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81105" w14:textId="4558EE7C" w:rsidR="00F6382B" w:rsidRDefault="00EE05EC" w:rsidP="00F6382B">
      <w:pPr>
        <w:tabs>
          <w:tab w:val="right" w:pos="9360"/>
        </w:tabs>
        <w:spacing w:after="0"/>
        <w:rPr>
          <w:rFonts w:ascii="Arial" w:hAnsi="Arial" w:cs="Arial"/>
          <w:b/>
          <w:sz w:val="24"/>
          <w:szCs w:val="24"/>
          <w:lang w:val="en-US"/>
        </w:rPr>
      </w:pPr>
      <w:r>
        <w:rPr>
          <w:rFonts w:ascii="Arial" w:hAnsi="Arial" w:cs="Arial"/>
          <w:b/>
          <w:sz w:val="24"/>
          <w:szCs w:val="24"/>
          <w:lang w:val="en-US"/>
        </w:rPr>
        <w:t xml:space="preserve">3GPP TSG-RAN WG1 </w:t>
      </w:r>
      <w:r w:rsidR="007A002D">
        <w:rPr>
          <w:rFonts w:ascii="Arial" w:hAnsi="Arial" w:cs="Arial"/>
          <w:b/>
          <w:sz w:val="24"/>
          <w:szCs w:val="24"/>
          <w:lang w:val="en-US"/>
        </w:rPr>
        <w:t>Meeting #88</w:t>
      </w:r>
      <w:r w:rsidR="00F6382B">
        <w:rPr>
          <w:rFonts w:ascii="Arial" w:hAnsi="Arial" w:cs="Arial"/>
          <w:b/>
          <w:sz w:val="24"/>
          <w:szCs w:val="24"/>
          <w:lang w:val="en-US"/>
        </w:rPr>
        <w:t>bis</w:t>
      </w:r>
      <w:r w:rsidRPr="00372104">
        <w:rPr>
          <w:rFonts w:ascii="Arial" w:hAnsi="Arial" w:cs="Arial"/>
          <w:b/>
          <w:sz w:val="24"/>
          <w:szCs w:val="24"/>
          <w:lang w:val="en-US"/>
        </w:rPr>
        <w:t xml:space="preserve">                                 </w:t>
      </w:r>
      <w:r w:rsidR="00804D9A">
        <w:rPr>
          <w:rFonts w:ascii="Arial" w:hAnsi="Arial" w:cs="Arial"/>
          <w:b/>
          <w:sz w:val="24"/>
          <w:szCs w:val="24"/>
          <w:lang w:val="en-US"/>
        </w:rPr>
        <w:tab/>
      </w:r>
      <w:r w:rsidRPr="00372104">
        <w:rPr>
          <w:rFonts w:ascii="Arial" w:hAnsi="Arial" w:cs="Arial"/>
          <w:b/>
          <w:sz w:val="24"/>
          <w:szCs w:val="24"/>
          <w:lang w:val="en-US"/>
        </w:rPr>
        <w:t>R1</w:t>
      </w:r>
      <w:r w:rsidR="00804D9A">
        <w:rPr>
          <w:rFonts w:ascii="Arial" w:hAnsi="Arial" w:cs="Arial"/>
          <w:b/>
          <w:sz w:val="24"/>
          <w:szCs w:val="24"/>
          <w:lang w:val="en-US"/>
        </w:rPr>
        <w:t>-1</w:t>
      </w:r>
      <w:r w:rsidR="0051645D">
        <w:rPr>
          <w:rFonts w:ascii="Arial" w:hAnsi="Arial" w:cs="Arial"/>
          <w:b/>
          <w:sz w:val="24"/>
          <w:szCs w:val="24"/>
          <w:lang w:val="en-US"/>
        </w:rPr>
        <w:t>7</w:t>
      </w:r>
      <w:r w:rsidR="000145C7">
        <w:rPr>
          <w:rFonts w:ascii="Arial" w:hAnsi="Arial" w:cs="Arial"/>
          <w:b/>
          <w:sz w:val="24"/>
          <w:szCs w:val="24"/>
          <w:lang w:val="en-US"/>
        </w:rPr>
        <w:t>0</w:t>
      </w:r>
      <w:r w:rsidR="00EB5ABC">
        <w:rPr>
          <w:rFonts w:ascii="Arial" w:hAnsi="Arial" w:cs="Arial"/>
          <w:b/>
          <w:sz w:val="24"/>
          <w:szCs w:val="24"/>
          <w:lang w:val="en-US"/>
        </w:rPr>
        <w:t>4309</w:t>
      </w:r>
    </w:p>
    <w:p w14:paraId="236DCB4A" w14:textId="77777777" w:rsidR="00F6382B" w:rsidRDefault="00F6382B" w:rsidP="00F6382B">
      <w:pPr>
        <w:tabs>
          <w:tab w:val="right" w:pos="9360"/>
        </w:tabs>
        <w:spacing w:after="0"/>
        <w:rPr>
          <w:rFonts w:ascii="Arial" w:hAnsi="Arial" w:cs="Arial"/>
          <w:b/>
          <w:sz w:val="24"/>
          <w:szCs w:val="24"/>
          <w:lang w:val="en-US"/>
        </w:rPr>
      </w:pPr>
      <w:r>
        <w:rPr>
          <w:rFonts w:ascii="Arial" w:hAnsi="Arial" w:cs="Arial"/>
          <w:b/>
          <w:sz w:val="24"/>
          <w:szCs w:val="24"/>
          <w:lang w:val="en-US"/>
        </w:rPr>
        <w:t>3 - 7 April 2017</w:t>
      </w:r>
    </w:p>
    <w:p w14:paraId="7F62C996" w14:textId="251B4D36" w:rsidR="00EE05EC" w:rsidRDefault="00F6382B" w:rsidP="00F6382B">
      <w:pPr>
        <w:tabs>
          <w:tab w:val="right" w:pos="9360"/>
        </w:tabs>
        <w:spacing w:after="0"/>
        <w:rPr>
          <w:rFonts w:ascii="Arial" w:hAnsi="Arial" w:cs="Arial"/>
          <w:b/>
          <w:sz w:val="24"/>
          <w:szCs w:val="24"/>
          <w:lang w:val="en-US"/>
        </w:rPr>
      </w:pPr>
      <w:r>
        <w:rPr>
          <w:rFonts w:ascii="Arial" w:hAnsi="Arial" w:cs="Arial"/>
          <w:b/>
          <w:sz w:val="24"/>
          <w:szCs w:val="24"/>
          <w:lang w:val="en-US"/>
        </w:rPr>
        <w:t>Spokane, USA</w:t>
      </w:r>
    </w:p>
    <w:p w14:paraId="0BDC75CF" w14:textId="77777777" w:rsidR="00EE05EC" w:rsidRDefault="00EE05EC" w:rsidP="00EE05EC">
      <w:pPr>
        <w:tabs>
          <w:tab w:val="right" w:pos="10000"/>
        </w:tabs>
        <w:spacing w:after="0"/>
        <w:rPr>
          <w:rFonts w:ascii="Arial" w:hAnsi="Arial" w:cs="Arial"/>
          <w:b/>
          <w:sz w:val="24"/>
          <w:szCs w:val="24"/>
          <w:lang w:val="en-US"/>
        </w:rPr>
      </w:pPr>
    </w:p>
    <w:p w14:paraId="23A0327C" w14:textId="67717084" w:rsidR="00EE05EC" w:rsidRPr="00A17529" w:rsidRDefault="00EE05EC" w:rsidP="00EE05EC">
      <w:pPr>
        <w:tabs>
          <w:tab w:val="left" w:pos="1985"/>
        </w:tabs>
        <w:jc w:val="both"/>
        <w:rPr>
          <w:rFonts w:ascii="Arial" w:hAnsi="Arial"/>
          <w:sz w:val="24"/>
          <w:szCs w:val="24"/>
          <w:lang w:val="en-US"/>
        </w:rPr>
      </w:pPr>
      <w:r w:rsidRPr="00A17529">
        <w:rPr>
          <w:rFonts w:ascii="Arial" w:hAnsi="Arial"/>
          <w:b/>
          <w:sz w:val="24"/>
          <w:szCs w:val="24"/>
          <w:lang w:val="en-US"/>
        </w:rPr>
        <w:t>Agenda item:</w:t>
      </w:r>
      <w:r w:rsidR="009F647E">
        <w:rPr>
          <w:rFonts w:ascii="Arial" w:hAnsi="Arial"/>
          <w:sz w:val="24"/>
          <w:szCs w:val="24"/>
          <w:lang w:val="en-US"/>
        </w:rPr>
        <w:tab/>
      </w:r>
      <w:r w:rsidR="00F70BF0">
        <w:rPr>
          <w:rFonts w:ascii="Arial" w:hAnsi="Arial"/>
          <w:sz w:val="24"/>
          <w:szCs w:val="24"/>
          <w:lang w:val="en-US"/>
        </w:rPr>
        <w:tab/>
      </w:r>
      <w:r w:rsidR="009F647E">
        <w:rPr>
          <w:rFonts w:ascii="Arial" w:hAnsi="Arial"/>
          <w:sz w:val="24"/>
          <w:szCs w:val="24"/>
          <w:lang w:val="en-US"/>
        </w:rPr>
        <w:t>8.1.3.3.6</w:t>
      </w:r>
      <w:bookmarkStart w:id="0" w:name="Source"/>
      <w:bookmarkEnd w:id="0"/>
    </w:p>
    <w:p w14:paraId="53BD7FEF" w14:textId="77777777" w:rsidR="00EE05EC" w:rsidRPr="00A17529" w:rsidRDefault="00EE05EC" w:rsidP="00EE05EC">
      <w:pPr>
        <w:tabs>
          <w:tab w:val="left" w:pos="198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p>
    <w:p w14:paraId="27E1D934" w14:textId="1D15C69F" w:rsidR="00EE05EC" w:rsidRPr="00A17529" w:rsidRDefault="00EE05EC" w:rsidP="00EE05EC">
      <w:pPr>
        <w:ind w:left="2160" w:hanging="2160"/>
        <w:rPr>
          <w:rFonts w:ascii="Arial" w:hAnsi="Arial"/>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F70BF0">
        <w:rPr>
          <w:rFonts w:ascii="Arial" w:hAnsi="Arial"/>
          <w:sz w:val="24"/>
          <w:szCs w:val="24"/>
          <w:lang w:val="en-US"/>
        </w:rPr>
        <w:tab/>
      </w:r>
      <w:r w:rsidR="00E11296">
        <w:rPr>
          <w:rFonts w:ascii="Arial" w:hAnsi="Arial"/>
          <w:sz w:val="24"/>
          <w:szCs w:val="24"/>
          <w:lang w:val="en-US"/>
        </w:rPr>
        <w:t>SR grant-based transmission for eMBB/URLLC multiplexing in NR</w:t>
      </w:r>
      <w:r w:rsidRPr="00A17529">
        <w:rPr>
          <w:rFonts w:ascii="Arial" w:hAnsi="Arial"/>
          <w:sz w:val="24"/>
          <w:szCs w:val="24"/>
          <w:lang w:val="en-US"/>
        </w:rPr>
        <w:tab/>
      </w:r>
    </w:p>
    <w:p w14:paraId="1E567084" w14:textId="77777777"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1" w:name="DocumentFor"/>
      <w:bookmarkEnd w:id="1"/>
      <w:r w:rsidRPr="00A17529">
        <w:rPr>
          <w:rFonts w:ascii="Arial" w:hAnsi="Arial"/>
          <w:sz w:val="24"/>
          <w:szCs w:val="24"/>
          <w:lang w:val="en-US"/>
        </w:rPr>
        <w:tab/>
        <w:t xml:space="preserve">Discussion/Decision </w:t>
      </w:r>
    </w:p>
    <w:p w14:paraId="75273C82" w14:textId="069CFF75" w:rsidR="00EE05EC" w:rsidRPr="00B71EE7" w:rsidRDefault="00EE05EC" w:rsidP="00EE05EC">
      <w:pPr>
        <w:pStyle w:val="Heading1"/>
        <w:numPr>
          <w:ilvl w:val="0"/>
          <w:numId w:val="3"/>
        </w:numPr>
        <w:rPr>
          <w:b/>
        </w:rPr>
      </w:pPr>
      <w:r w:rsidRPr="00B71EE7">
        <w:rPr>
          <w:b/>
        </w:rPr>
        <w:t>Introduction</w:t>
      </w:r>
    </w:p>
    <w:p w14:paraId="52F59262" w14:textId="2F3F3F87" w:rsidR="0090504B" w:rsidRDefault="0090504B" w:rsidP="00A72533">
      <w:pPr>
        <w:jc w:val="both"/>
        <w:rPr>
          <w:lang w:eastAsia="ko-KR"/>
        </w:rPr>
      </w:pPr>
      <w:r>
        <w:rPr>
          <w:lang w:eastAsia="ko-KR"/>
        </w:rPr>
        <w:t xml:space="preserve">At the RAN1#87 meeting RAN1 discussed various resource sharing/assignment schemes and the following agreement related to scheduling and control signalling was made to support in NR [1]:  </w:t>
      </w:r>
    </w:p>
    <w:p w14:paraId="31FDA2BA" w14:textId="77777777" w:rsidR="0090504B" w:rsidRDefault="0090504B" w:rsidP="00A72533">
      <w:pPr>
        <w:jc w:val="both"/>
        <w:rPr>
          <w:rFonts w:eastAsia="MS Mincho"/>
          <w:b/>
          <w:u w:val="single"/>
          <w:lang w:eastAsia="ja-JP"/>
        </w:rPr>
      </w:pPr>
      <w:r>
        <w:rPr>
          <w:rFonts w:eastAsia="MS Mincho"/>
          <w:b/>
          <w:highlight w:val="green"/>
          <w:u w:val="single"/>
          <w:lang w:eastAsia="ja-JP"/>
        </w:rPr>
        <w:t>Agreements:</w:t>
      </w:r>
    </w:p>
    <w:p w14:paraId="6A588D56" w14:textId="77777777" w:rsidR="0090504B" w:rsidRDefault="0090504B" w:rsidP="00A72533">
      <w:pPr>
        <w:numPr>
          <w:ilvl w:val="0"/>
          <w:numId w:val="9"/>
        </w:numPr>
        <w:overflowPunct/>
        <w:autoSpaceDE/>
        <w:adjustRightInd/>
        <w:spacing w:after="0"/>
        <w:jc w:val="both"/>
        <w:textAlignment w:val="auto"/>
        <w:rPr>
          <w:rFonts w:eastAsia="MS Mincho"/>
          <w:lang w:val="en-US" w:eastAsia="ja-JP"/>
        </w:rPr>
      </w:pPr>
      <w:r>
        <w:rPr>
          <w:rFonts w:eastAsia="MS Mincho"/>
          <w:bCs/>
          <w:lang w:val="en-US" w:eastAsia="ja-JP"/>
        </w:rPr>
        <w:t>At least an UL transmission scheme without grant is supported for URLLC</w:t>
      </w:r>
    </w:p>
    <w:p w14:paraId="62331F4A" w14:textId="77777777" w:rsidR="0090504B" w:rsidRDefault="0090504B" w:rsidP="00A72533">
      <w:pPr>
        <w:numPr>
          <w:ilvl w:val="1"/>
          <w:numId w:val="9"/>
        </w:numPr>
        <w:overflowPunct/>
        <w:autoSpaceDE/>
        <w:adjustRightInd/>
        <w:spacing w:after="0"/>
        <w:jc w:val="both"/>
        <w:textAlignment w:val="auto"/>
        <w:rPr>
          <w:rFonts w:eastAsia="MS Mincho"/>
          <w:lang w:val="en-US" w:eastAsia="ja-JP"/>
        </w:rPr>
      </w:pPr>
      <w:r>
        <w:rPr>
          <w:rFonts w:eastAsia="MS Mincho"/>
          <w:lang w:val="en-US" w:eastAsia="ja-JP"/>
        </w:rPr>
        <w:t xml:space="preserve">Resource may or may not be shared among one or more users </w:t>
      </w:r>
    </w:p>
    <w:p w14:paraId="5E444E2C" w14:textId="77777777" w:rsidR="0090504B" w:rsidRDefault="0090504B" w:rsidP="00A72533">
      <w:pPr>
        <w:numPr>
          <w:ilvl w:val="2"/>
          <w:numId w:val="9"/>
        </w:numPr>
        <w:overflowPunct/>
        <w:autoSpaceDE/>
        <w:adjustRightInd/>
        <w:spacing w:after="0"/>
        <w:jc w:val="both"/>
        <w:textAlignment w:val="auto"/>
        <w:rPr>
          <w:rFonts w:eastAsia="MS Mincho"/>
          <w:lang w:val="en-US" w:eastAsia="ja-JP"/>
        </w:rPr>
      </w:pPr>
      <w:r>
        <w:rPr>
          <w:rFonts w:eastAsia="MS Mincho"/>
          <w:lang w:val="en-US" w:eastAsia="ja-JP"/>
        </w:rPr>
        <w:t>FFS: resource configuration</w:t>
      </w:r>
      <w:r>
        <w:rPr>
          <w:rFonts w:eastAsia="MS Mincho"/>
          <w:bCs/>
          <w:lang w:val="en-US" w:eastAsia="ja-JP"/>
        </w:rPr>
        <w:t xml:space="preserve"> </w:t>
      </w:r>
      <w:r>
        <w:rPr>
          <w:rFonts w:eastAsia="MS Mincho"/>
          <w:lang w:val="en-US" w:eastAsia="ja-JP"/>
        </w:rPr>
        <w:t>details</w:t>
      </w:r>
    </w:p>
    <w:p w14:paraId="7D77C439" w14:textId="77777777" w:rsidR="0090504B" w:rsidRDefault="0090504B" w:rsidP="00A72533">
      <w:pPr>
        <w:numPr>
          <w:ilvl w:val="1"/>
          <w:numId w:val="9"/>
        </w:numPr>
        <w:overflowPunct/>
        <w:autoSpaceDE/>
        <w:adjustRightInd/>
        <w:spacing w:after="0"/>
        <w:jc w:val="both"/>
        <w:textAlignment w:val="auto"/>
        <w:rPr>
          <w:rFonts w:eastAsia="MS Mincho"/>
          <w:lang w:val="en-US" w:eastAsia="ja-JP"/>
        </w:rPr>
      </w:pPr>
      <w:r>
        <w:rPr>
          <w:rFonts w:eastAsia="MS Mincho"/>
          <w:lang w:val="en-US" w:eastAsia="ja-JP"/>
        </w:rPr>
        <w:t>FFS other details of design</w:t>
      </w:r>
    </w:p>
    <w:p w14:paraId="76AFC187" w14:textId="77777777" w:rsidR="0090504B" w:rsidRDefault="0090504B" w:rsidP="00A72533">
      <w:pPr>
        <w:jc w:val="both"/>
      </w:pPr>
    </w:p>
    <w:p w14:paraId="5000DBC2" w14:textId="58237FBB" w:rsidR="00E11296" w:rsidRDefault="00F90D9D" w:rsidP="00A72533">
      <w:pPr>
        <w:jc w:val="both"/>
      </w:pPr>
      <w:r>
        <w:t xml:space="preserve">It is worth noting that the above agreement implies that a scheme without grant for URLLC may not be the only scheme supported.  </w:t>
      </w:r>
      <w:r w:rsidR="0090504B">
        <w:t>In addition to the above agreement, RAN1 reached an early agreement at RAN1#85 that at least for eMBB NR will support scheduling-based transmissions [2]</w:t>
      </w:r>
      <w:r w:rsidR="00A72533">
        <w:t>:</w:t>
      </w:r>
    </w:p>
    <w:p w14:paraId="3A5DF1E9" w14:textId="77777777" w:rsidR="0090504B" w:rsidRDefault="0090504B" w:rsidP="00A72533">
      <w:pPr>
        <w:jc w:val="both"/>
        <w:rPr>
          <w:rFonts w:eastAsia="MS Mincho"/>
          <w:b/>
          <w:u w:val="single"/>
          <w:lang w:val="en-US" w:eastAsia="ja-JP"/>
        </w:rPr>
      </w:pPr>
      <w:r>
        <w:rPr>
          <w:rFonts w:eastAsia="MS Mincho"/>
          <w:b/>
          <w:highlight w:val="green"/>
          <w:u w:val="single"/>
          <w:lang w:val="en-US" w:eastAsia="ja-JP"/>
        </w:rPr>
        <w:t>Agreements:</w:t>
      </w:r>
    </w:p>
    <w:p w14:paraId="41164F89" w14:textId="77777777" w:rsidR="0090504B" w:rsidRDefault="0090504B" w:rsidP="00A72533">
      <w:pPr>
        <w:numPr>
          <w:ilvl w:val="0"/>
          <w:numId w:val="11"/>
        </w:numPr>
        <w:overflowPunct/>
        <w:autoSpaceDE/>
        <w:autoSpaceDN/>
        <w:adjustRightInd/>
        <w:spacing w:after="0"/>
        <w:jc w:val="both"/>
        <w:textAlignment w:val="auto"/>
        <w:rPr>
          <w:rFonts w:eastAsia="MS Mincho"/>
          <w:lang w:val="en-US" w:eastAsia="ja-JP"/>
        </w:rPr>
      </w:pPr>
      <w:r>
        <w:rPr>
          <w:rFonts w:eastAsia="MS Mincho"/>
          <w:lang w:val="en-US" w:eastAsia="ja-JP"/>
        </w:rPr>
        <w:t>NR supports at least synchronous/scheduling-based orthogonal multiple access for DL/UL transmission schemes, at least targeting for eMBB</w:t>
      </w:r>
    </w:p>
    <w:p w14:paraId="0FF61716" w14:textId="77777777" w:rsidR="0090504B" w:rsidRDefault="0090504B" w:rsidP="00A72533">
      <w:pPr>
        <w:numPr>
          <w:ilvl w:val="1"/>
          <w:numId w:val="11"/>
        </w:numPr>
        <w:overflowPunct/>
        <w:autoSpaceDE/>
        <w:autoSpaceDN/>
        <w:adjustRightInd/>
        <w:spacing w:after="0"/>
        <w:jc w:val="both"/>
        <w:textAlignment w:val="auto"/>
        <w:rPr>
          <w:rFonts w:eastAsia="MS Mincho"/>
          <w:lang w:val="en-US" w:eastAsia="ja-JP"/>
        </w:rPr>
      </w:pPr>
      <w:r>
        <w:rPr>
          <w:rFonts w:eastAsia="MS Mincho"/>
          <w:lang w:val="en-US" w:eastAsia="ja-JP"/>
        </w:rPr>
        <w:t>Note: Synchronous means that timing offset between UEs is within cyclic prefix by e.g. timing alignment</w:t>
      </w:r>
    </w:p>
    <w:p w14:paraId="2EB98DC0" w14:textId="06C768FB" w:rsidR="0090504B" w:rsidRDefault="0090504B" w:rsidP="00A72533">
      <w:pPr>
        <w:jc w:val="both"/>
        <w:rPr>
          <w:lang w:val="en-US" w:eastAsia="ko-KR"/>
        </w:rPr>
      </w:pPr>
    </w:p>
    <w:p w14:paraId="2B130D1F" w14:textId="79F8A972" w:rsidR="0090504B" w:rsidRDefault="0090504B" w:rsidP="00A72533">
      <w:pPr>
        <w:jc w:val="both"/>
        <w:rPr>
          <w:lang w:val="en-US" w:eastAsia="ko-KR"/>
        </w:rPr>
      </w:pPr>
      <w:r>
        <w:rPr>
          <w:lang w:val="en-US" w:eastAsia="ko-KR"/>
        </w:rPr>
        <w:t>The above agreements create a dilemma</w:t>
      </w:r>
      <w:r w:rsidR="00B71EE7">
        <w:rPr>
          <w:lang w:val="en-US" w:eastAsia="ko-KR"/>
        </w:rPr>
        <w:t xml:space="preserve"> for eMBB and URLLC that has repercussions in terms of p</w:t>
      </w:r>
      <w:r w:rsidR="00F90D9D">
        <w:rPr>
          <w:lang w:val="en-US" w:eastAsia="ko-KR"/>
        </w:rPr>
        <w:t>erformance and resource utilizat</w:t>
      </w:r>
      <w:r w:rsidR="00B71EE7">
        <w:rPr>
          <w:lang w:val="en-US" w:eastAsia="ko-KR"/>
        </w:rPr>
        <w:t>ion efficiency, especially when it comes to multiplexing both types of services.  In this contribution</w:t>
      </w:r>
      <w:r w:rsidR="00F90D9D">
        <w:rPr>
          <w:lang w:val="en-US" w:eastAsia="ko-KR"/>
        </w:rPr>
        <w:t>, we propose</w:t>
      </w:r>
      <w:r w:rsidR="00B71EE7">
        <w:rPr>
          <w:lang w:val="en-US" w:eastAsia="ko-KR"/>
        </w:rPr>
        <w:t xml:space="preserve"> that NR should also support Scheduling Request grant-based transmission</w:t>
      </w:r>
      <w:r w:rsidR="00C745F1">
        <w:rPr>
          <w:lang w:val="en-US" w:eastAsia="ko-KR"/>
        </w:rPr>
        <w:t>s</w:t>
      </w:r>
      <w:r w:rsidR="00B71EE7">
        <w:rPr>
          <w:lang w:val="en-US" w:eastAsia="ko-KR"/>
        </w:rPr>
        <w:t xml:space="preserve"> for URLLC in order to meet the wide range of URLLC latency and reliability requirements and to facilitate multiplexing of eMBB and URLLC</w:t>
      </w:r>
      <w:r w:rsidR="00F90D9D">
        <w:rPr>
          <w:lang w:val="en-US" w:eastAsia="ko-KR"/>
        </w:rPr>
        <w:t xml:space="preserve">, </w:t>
      </w:r>
      <w:r w:rsidR="00C745F1">
        <w:rPr>
          <w:lang w:val="en-US" w:eastAsia="ko-KR"/>
        </w:rPr>
        <w:t>and</w:t>
      </w:r>
      <w:r w:rsidR="00B21748">
        <w:rPr>
          <w:lang w:val="en-US" w:eastAsia="ko-KR"/>
        </w:rPr>
        <w:t>,</w:t>
      </w:r>
      <w:r w:rsidR="00C745F1">
        <w:rPr>
          <w:lang w:val="en-US" w:eastAsia="ko-KR"/>
        </w:rPr>
        <w:t xml:space="preserve"> in the process</w:t>
      </w:r>
      <w:r w:rsidR="00B21748">
        <w:rPr>
          <w:lang w:val="en-US" w:eastAsia="ko-KR"/>
        </w:rPr>
        <w:t>,</w:t>
      </w:r>
      <w:r w:rsidR="00C745F1">
        <w:rPr>
          <w:lang w:val="en-US" w:eastAsia="ko-KR"/>
        </w:rPr>
        <w:t xml:space="preserve"> </w:t>
      </w:r>
      <w:r w:rsidR="00F90D9D">
        <w:rPr>
          <w:lang w:val="en-US" w:eastAsia="ko-KR"/>
        </w:rPr>
        <w:t>improv</w:t>
      </w:r>
      <w:r w:rsidR="00C745F1">
        <w:rPr>
          <w:lang w:val="en-US" w:eastAsia="ko-KR"/>
        </w:rPr>
        <w:t>e</w:t>
      </w:r>
      <w:r w:rsidR="00F90D9D">
        <w:rPr>
          <w:lang w:val="en-US" w:eastAsia="ko-KR"/>
        </w:rPr>
        <w:t xml:space="preserve"> resource utilization efficiency and provid</w:t>
      </w:r>
      <w:r w:rsidR="00C745F1">
        <w:rPr>
          <w:lang w:val="en-US" w:eastAsia="ko-KR"/>
        </w:rPr>
        <w:t>e</w:t>
      </w:r>
      <w:r w:rsidR="00F90D9D">
        <w:rPr>
          <w:lang w:val="en-US" w:eastAsia="ko-KR"/>
        </w:rPr>
        <w:t xml:space="preserve"> the eNB scheduler with</w:t>
      </w:r>
      <w:r w:rsidR="00A72533">
        <w:rPr>
          <w:lang w:val="en-US" w:eastAsia="ko-KR"/>
        </w:rPr>
        <w:t xml:space="preserve"> </w:t>
      </w:r>
      <w:r w:rsidR="00F90D9D">
        <w:rPr>
          <w:lang w:val="en-US" w:eastAsia="ko-KR"/>
        </w:rPr>
        <w:t xml:space="preserve">greater </w:t>
      </w:r>
      <w:r w:rsidR="00C745F1">
        <w:rPr>
          <w:lang w:val="en-US" w:eastAsia="ko-KR"/>
        </w:rPr>
        <w:t xml:space="preserve">scheduling </w:t>
      </w:r>
      <w:r w:rsidR="00F90D9D">
        <w:rPr>
          <w:lang w:val="en-US" w:eastAsia="ko-KR"/>
        </w:rPr>
        <w:t>flexibility</w:t>
      </w:r>
      <w:r w:rsidR="00C745F1">
        <w:rPr>
          <w:lang w:val="en-US" w:eastAsia="ko-KR"/>
        </w:rPr>
        <w:t>.</w:t>
      </w:r>
      <w:r w:rsidR="00F90D9D">
        <w:rPr>
          <w:lang w:val="en-US" w:eastAsia="ko-KR"/>
        </w:rPr>
        <w:t xml:space="preserve"> </w:t>
      </w:r>
    </w:p>
    <w:p w14:paraId="218D44AC" w14:textId="3449AC40" w:rsidR="00B71EE7" w:rsidRPr="0090504B" w:rsidRDefault="00B71EE7" w:rsidP="00A72533">
      <w:pPr>
        <w:jc w:val="both"/>
        <w:rPr>
          <w:lang w:val="en-US" w:eastAsia="ko-KR"/>
        </w:rPr>
      </w:pPr>
      <w:r>
        <w:rPr>
          <w:lang w:val="en-US" w:eastAsia="ko-KR"/>
        </w:rPr>
        <w:t>The contribution is organized as follows:</w:t>
      </w:r>
    </w:p>
    <w:p w14:paraId="31E5C9B4" w14:textId="078FB573" w:rsidR="00953C6B" w:rsidRDefault="00953C6B" w:rsidP="00A72533">
      <w:pPr>
        <w:numPr>
          <w:ilvl w:val="0"/>
          <w:numId w:val="1"/>
        </w:numPr>
        <w:jc w:val="both"/>
      </w:pPr>
      <w:r>
        <w:t xml:space="preserve">Section 2 </w:t>
      </w:r>
      <w:r w:rsidR="00B71EE7">
        <w:t>examines the latency and reliability requirements for URLLC and their implication for grant-free and grant-based transmission to meet these requirements</w:t>
      </w:r>
    </w:p>
    <w:p w14:paraId="4E4F5B2C" w14:textId="00DAFB13" w:rsidR="00EE05EC" w:rsidRDefault="00EE05EC">
      <w:pPr>
        <w:numPr>
          <w:ilvl w:val="0"/>
          <w:numId w:val="1"/>
        </w:numPr>
        <w:jc w:val="both"/>
      </w:pPr>
      <w:r>
        <w:t xml:space="preserve">Section </w:t>
      </w:r>
      <w:r w:rsidR="00747CED">
        <w:t xml:space="preserve">3 </w:t>
      </w:r>
      <w:r w:rsidR="00B71EE7">
        <w:t>reviews some results for URLLC grant-free and grant-based transmission in reference to the requirements in the previous section</w:t>
      </w:r>
    </w:p>
    <w:p w14:paraId="55698C83" w14:textId="7A16217A" w:rsidR="00EE05EC" w:rsidRDefault="00EE05EC">
      <w:pPr>
        <w:numPr>
          <w:ilvl w:val="0"/>
          <w:numId w:val="1"/>
        </w:numPr>
        <w:jc w:val="both"/>
      </w:pPr>
      <w:r>
        <w:t xml:space="preserve">Section </w:t>
      </w:r>
      <w:r w:rsidR="008674FB">
        <w:t>4</w:t>
      </w:r>
      <w:r>
        <w:t xml:space="preserve"> </w:t>
      </w:r>
      <w:r w:rsidR="00B71EE7">
        <w:t xml:space="preserve">states some of the advantages </w:t>
      </w:r>
      <w:r w:rsidR="00B71EE7" w:rsidRPr="00B71EE7">
        <w:t xml:space="preserve">of </w:t>
      </w:r>
      <w:r w:rsidR="002C426B">
        <w:t>the Underlay SR method as an SR enhancement for NR</w:t>
      </w:r>
      <w:r w:rsidR="00500128">
        <w:t xml:space="preserve"> to make grant-based transmission more efficient</w:t>
      </w:r>
      <w:r w:rsidR="002C426B">
        <w:t>.</w:t>
      </w:r>
    </w:p>
    <w:p w14:paraId="4D405C26" w14:textId="642400CA" w:rsidR="00EE05EC" w:rsidRDefault="00EE05EC">
      <w:pPr>
        <w:numPr>
          <w:ilvl w:val="0"/>
          <w:numId w:val="1"/>
        </w:numPr>
        <w:jc w:val="both"/>
      </w:pPr>
      <w:r>
        <w:t xml:space="preserve">Section </w:t>
      </w:r>
      <w:r w:rsidR="008674FB">
        <w:t>5</w:t>
      </w:r>
      <w:r w:rsidR="00B71EE7">
        <w:t xml:space="preserve"> presents summary and</w:t>
      </w:r>
      <w:r w:rsidR="008674FB">
        <w:t xml:space="preserve"> </w:t>
      </w:r>
      <w:r>
        <w:t>conclusion</w:t>
      </w:r>
      <w:r w:rsidR="00B71EE7">
        <w:t>s</w:t>
      </w:r>
    </w:p>
    <w:p w14:paraId="1C160593" w14:textId="77777777" w:rsidR="005A2094" w:rsidRDefault="005A2094" w:rsidP="00F70BF0">
      <w:pPr>
        <w:pStyle w:val="Heading1"/>
        <w:ind w:left="0" w:firstLine="0"/>
        <w:jc w:val="both"/>
      </w:pPr>
    </w:p>
    <w:p w14:paraId="290F80A7" w14:textId="2F1FC61E" w:rsidR="005A2094" w:rsidRPr="00B71EE7" w:rsidRDefault="00E11296" w:rsidP="00A72533">
      <w:pPr>
        <w:pStyle w:val="Heading1"/>
        <w:numPr>
          <w:ilvl w:val="0"/>
          <w:numId w:val="3"/>
        </w:numPr>
        <w:jc w:val="both"/>
        <w:rPr>
          <w:b/>
        </w:rPr>
      </w:pPr>
      <w:r w:rsidRPr="00B71EE7">
        <w:rPr>
          <w:b/>
        </w:rPr>
        <w:t>URLLC Latency and Reliability Requirements</w:t>
      </w:r>
    </w:p>
    <w:p w14:paraId="71004516" w14:textId="19FD0BE6" w:rsidR="00E11296" w:rsidRDefault="00E11296" w:rsidP="00A72533">
      <w:pPr>
        <w:jc w:val="both"/>
        <w:rPr>
          <w:lang w:eastAsia="ko-KR"/>
        </w:rPr>
      </w:pPr>
    </w:p>
    <w:p w14:paraId="1BBE45C2" w14:textId="7F20A116" w:rsidR="00E72ADD" w:rsidRDefault="00E72ADD" w:rsidP="00A72533">
      <w:pPr>
        <w:jc w:val="both"/>
        <w:rPr>
          <w:lang w:eastAsia="ko-KR"/>
        </w:rPr>
      </w:pPr>
      <w:r>
        <w:rPr>
          <w:lang w:eastAsia="ko-KR"/>
        </w:rPr>
        <w:t>URLLC services present some of the most challenging scenarios for NR. These include many critical communication use cases that require both low latency and high reliability (i.e., very low packet or message error rate).  Figure 1 reproduced from [3] below summarizes these scenarios and their latency-reliability requirements in reference to LTE Rel. 13.  For some of these scenarios it is noted that latency has to be reduced by at least one order of magnitude while error rates have to be</w:t>
      </w:r>
      <w:r w:rsidR="002C426B">
        <w:rPr>
          <w:lang w:eastAsia="ko-KR"/>
        </w:rPr>
        <w:t xml:space="preserve"> </w:t>
      </w:r>
      <w:r>
        <w:rPr>
          <w:lang w:eastAsia="ko-KR"/>
        </w:rPr>
        <w:t>reduced by several orders of magnitude.</w:t>
      </w:r>
    </w:p>
    <w:p w14:paraId="48B800FC" w14:textId="77777777" w:rsidR="002C426B" w:rsidRDefault="002C426B" w:rsidP="00A72533">
      <w:pPr>
        <w:jc w:val="both"/>
        <w:rPr>
          <w:lang w:eastAsia="ko-KR"/>
        </w:rPr>
      </w:pPr>
    </w:p>
    <w:p w14:paraId="413B86AD" w14:textId="3ADDFB90" w:rsidR="00E11296" w:rsidRDefault="00E11296" w:rsidP="00A72533">
      <w:pPr>
        <w:jc w:val="both"/>
        <w:rPr>
          <w:lang w:eastAsia="ko-KR"/>
        </w:rPr>
      </w:pPr>
      <w:r w:rsidRPr="00E11296">
        <w:rPr>
          <w:noProof/>
          <w:lang w:val="en-US"/>
        </w:rPr>
        <w:drawing>
          <wp:inline distT="0" distB="0" distL="0" distR="0" wp14:anchorId="211851F9" wp14:editId="41E7103A">
            <wp:extent cx="5943600" cy="3489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489820"/>
                    </a:xfrm>
                    <a:prstGeom prst="rect">
                      <a:avLst/>
                    </a:prstGeom>
                    <a:noFill/>
                    <a:ln>
                      <a:noFill/>
                    </a:ln>
                  </pic:spPr>
                </pic:pic>
              </a:graphicData>
            </a:graphic>
          </wp:inline>
        </w:drawing>
      </w:r>
    </w:p>
    <w:p w14:paraId="71088E8A" w14:textId="78ADB3E7" w:rsidR="00451747" w:rsidRPr="00451747" w:rsidRDefault="00451747" w:rsidP="00A72533">
      <w:pPr>
        <w:jc w:val="center"/>
        <w:rPr>
          <w:b/>
          <w:lang w:eastAsia="ko-KR"/>
        </w:rPr>
      </w:pPr>
      <w:r>
        <w:rPr>
          <w:b/>
          <w:lang w:eastAsia="ko-KR"/>
        </w:rPr>
        <w:t xml:space="preserve">Figure 1 </w:t>
      </w:r>
      <w:r w:rsidRPr="00451747">
        <w:rPr>
          <w:b/>
          <w:lang w:eastAsia="ko-KR"/>
        </w:rPr>
        <w:t>URLLC Latency and Reliability requirement summary</w:t>
      </w:r>
      <w:r w:rsidR="00B21748">
        <w:rPr>
          <w:b/>
          <w:lang w:eastAsia="ko-KR"/>
        </w:rPr>
        <w:t xml:space="preserve"> (see [3])</w:t>
      </w:r>
      <w:r w:rsidRPr="00451747">
        <w:rPr>
          <w:b/>
          <w:lang w:eastAsia="ko-KR"/>
        </w:rPr>
        <w:t>.</w:t>
      </w:r>
    </w:p>
    <w:p w14:paraId="6B4CDC35" w14:textId="58751B60" w:rsidR="00E11296" w:rsidRDefault="00E11296" w:rsidP="00A72533">
      <w:pPr>
        <w:jc w:val="both"/>
        <w:rPr>
          <w:lang w:eastAsia="ko-KR"/>
        </w:rPr>
      </w:pPr>
    </w:p>
    <w:p w14:paraId="747EB4FA" w14:textId="5862A28F" w:rsidR="00E72ADD" w:rsidRPr="007F1C59" w:rsidRDefault="00E72ADD" w:rsidP="00A72533">
      <w:pPr>
        <w:jc w:val="both"/>
        <w:rPr>
          <w:lang w:val="en-US" w:eastAsia="ko-KR"/>
        </w:rPr>
      </w:pPr>
      <w:r w:rsidRPr="00E72ADD">
        <w:rPr>
          <w:lang w:eastAsia="ko-KR"/>
        </w:rPr>
        <w:t xml:space="preserve">In order </w:t>
      </w:r>
      <w:r>
        <w:rPr>
          <w:lang w:eastAsia="ko-KR"/>
        </w:rPr>
        <w:t xml:space="preserve">to reduce latency, grant-free transmission is a </w:t>
      </w:r>
      <w:r w:rsidR="00A72533">
        <w:rPr>
          <w:lang w:eastAsia="ko-KR"/>
        </w:rPr>
        <w:t xml:space="preserve">good </w:t>
      </w:r>
      <w:r>
        <w:rPr>
          <w:lang w:eastAsia="ko-KR"/>
        </w:rPr>
        <w:t>candidate</w:t>
      </w:r>
      <w:r w:rsidR="00F70BF0">
        <w:rPr>
          <w:lang w:eastAsia="ko-KR"/>
        </w:rPr>
        <w:t xml:space="preserve"> for the uplink</w:t>
      </w:r>
      <w:r>
        <w:rPr>
          <w:lang w:eastAsia="ko-KR"/>
        </w:rPr>
        <w:t xml:space="preserve">; however, when confronted with meeting both latency </w:t>
      </w:r>
      <w:r w:rsidRPr="00E72ADD">
        <w:rPr>
          <w:u w:val="single"/>
          <w:lang w:eastAsia="ko-KR"/>
        </w:rPr>
        <w:t>and</w:t>
      </w:r>
      <w:r>
        <w:rPr>
          <w:lang w:eastAsia="ko-KR"/>
        </w:rPr>
        <w:t xml:space="preserve"> reliability, grant-free transmission may encounter some challenges.  For example, high contention will mean that </w:t>
      </w:r>
      <w:r w:rsidR="003A34E1">
        <w:rPr>
          <w:lang w:eastAsia="ko-KR"/>
        </w:rPr>
        <w:t xml:space="preserve">several </w:t>
      </w:r>
      <w:r>
        <w:rPr>
          <w:lang w:eastAsia="ko-KR"/>
        </w:rPr>
        <w:t>retransmissions may be required</w:t>
      </w:r>
      <w:r w:rsidR="00A72533">
        <w:rPr>
          <w:lang w:eastAsia="ko-KR"/>
        </w:rPr>
        <w:t xml:space="preserve"> which results in</w:t>
      </w:r>
      <w:r>
        <w:rPr>
          <w:lang w:eastAsia="ko-KR"/>
        </w:rPr>
        <w:t xml:space="preserve"> increas</w:t>
      </w:r>
      <w:r w:rsidR="00A72533">
        <w:rPr>
          <w:lang w:eastAsia="ko-KR"/>
        </w:rPr>
        <w:t>ed</w:t>
      </w:r>
      <w:r>
        <w:rPr>
          <w:lang w:eastAsia="ko-KR"/>
        </w:rPr>
        <w:t xml:space="preserve"> latency</w:t>
      </w:r>
      <w:r w:rsidR="007F1C59">
        <w:rPr>
          <w:lang w:eastAsia="ko-KR"/>
        </w:rPr>
        <w:t xml:space="preserve"> and reduc</w:t>
      </w:r>
      <w:r w:rsidR="00A72533">
        <w:rPr>
          <w:lang w:eastAsia="ko-KR"/>
        </w:rPr>
        <w:t>ed</w:t>
      </w:r>
      <w:r w:rsidR="007F1C59">
        <w:rPr>
          <w:lang w:eastAsia="ko-KR"/>
        </w:rPr>
        <w:t xml:space="preserve"> resource utilization efficiency</w:t>
      </w:r>
      <w:r>
        <w:rPr>
          <w:lang w:eastAsia="ko-KR"/>
        </w:rPr>
        <w:t xml:space="preserve">.  It also remains to be seen if some </w:t>
      </w:r>
      <w:r w:rsidR="002C426B">
        <w:rPr>
          <w:lang w:eastAsia="ko-KR"/>
        </w:rPr>
        <w:t xml:space="preserve">of </w:t>
      </w:r>
      <w:r>
        <w:rPr>
          <w:lang w:eastAsia="ko-KR"/>
        </w:rPr>
        <w:t xml:space="preserve">the </w:t>
      </w:r>
      <w:r w:rsidR="00393D2C">
        <w:rPr>
          <w:lang w:eastAsia="ko-KR"/>
        </w:rPr>
        <w:t>latency-</w:t>
      </w:r>
      <w:r>
        <w:rPr>
          <w:lang w:eastAsia="ko-KR"/>
        </w:rPr>
        <w:t>reliability targets (i.e.,</w:t>
      </w:r>
      <w:r w:rsidR="00A72533">
        <w:rPr>
          <w:lang w:eastAsia="ko-KR"/>
        </w:rPr>
        <w:t xml:space="preserve"> </w:t>
      </w:r>
      <w:r>
        <w:rPr>
          <w:lang w:eastAsia="ko-KR"/>
        </w:rPr>
        <w:t>very low error rates like 10</w:t>
      </w:r>
      <w:r w:rsidRPr="00112ECF">
        <w:rPr>
          <w:vertAlign w:val="superscript"/>
          <w:lang w:eastAsia="ko-KR"/>
        </w:rPr>
        <w:t>-</w:t>
      </w:r>
      <w:r w:rsidR="00725B38">
        <w:rPr>
          <w:vertAlign w:val="superscript"/>
          <w:lang w:eastAsia="ko-KR"/>
        </w:rPr>
        <w:t>6</w:t>
      </w:r>
      <w:r>
        <w:rPr>
          <w:lang w:eastAsia="ko-KR"/>
        </w:rPr>
        <w:t xml:space="preserve"> or lower</w:t>
      </w:r>
      <w:r w:rsidR="00AF3FE7">
        <w:rPr>
          <w:lang w:eastAsia="ko-KR"/>
        </w:rPr>
        <w:t xml:space="preserve">, such as shown </w:t>
      </w:r>
      <w:r w:rsidR="00A72533">
        <w:rPr>
          <w:lang w:eastAsia="ko-KR"/>
        </w:rPr>
        <w:t>in Figure 1</w:t>
      </w:r>
      <w:r>
        <w:rPr>
          <w:lang w:eastAsia="ko-KR"/>
        </w:rPr>
        <w:t xml:space="preserve">) </w:t>
      </w:r>
      <w:r w:rsidR="002A0579">
        <w:rPr>
          <w:lang w:eastAsia="ko-KR"/>
        </w:rPr>
        <w:t>or such as cited in [10] where packet loss rates of 10</w:t>
      </w:r>
      <w:r w:rsidR="002A0579" w:rsidRPr="00DD0CB9">
        <w:rPr>
          <w:vertAlign w:val="superscript"/>
          <w:lang w:eastAsia="ko-KR"/>
        </w:rPr>
        <w:t>-9</w:t>
      </w:r>
      <w:r w:rsidR="002A0579">
        <w:rPr>
          <w:lang w:eastAsia="ko-KR"/>
        </w:rPr>
        <w:t xml:space="preserve"> and delay</w:t>
      </w:r>
      <w:r w:rsidR="00633E9A">
        <w:rPr>
          <w:lang w:eastAsia="ko-KR"/>
        </w:rPr>
        <w:t>s</w:t>
      </w:r>
      <w:r w:rsidR="002A0579">
        <w:rPr>
          <w:lang w:eastAsia="ko-KR"/>
        </w:rPr>
        <w:t xml:space="preserve"> between 250 µs and 10 ms are mentioned in connection with factory automation, </w:t>
      </w:r>
      <w:r>
        <w:rPr>
          <w:lang w:eastAsia="ko-KR"/>
        </w:rPr>
        <w:t>can be met without excessive complex</w:t>
      </w:r>
      <w:r w:rsidR="00633E9A">
        <w:rPr>
          <w:lang w:eastAsia="ko-KR"/>
        </w:rPr>
        <w:t>ity</w:t>
      </w:r>
      <w:r>
        <w:rPr>
          <w:lang w:eastAsia="ko-KR"/>
        </w:rPr>
        <w:t xml:space="preserve">. </w:t>
      </w:r>
      <w:r w:rsidR="00112ECF">
        <w:rPr>
          <w:lang w:eastAsia="ko-KR"/>
        </w:rPr>
        <w:t xml:space="preserve"> On the other hand, grant-based transmission may help meet the high reliability requirements, but may be challenged to meet latency requirements if the current LTE Scheduling Request (SR) method wi</w:t>
      </w:r>
      <w:r w:rsidR="000D2A1E">
        <w:rPr>
          <w:lang w:eastAsia="ko-KR"/>
        </w:rPr>
        <w:t>th its inherent waiting time</w:t>
      </w:r>
      <w:r w:rsidR="00112ECF">
        <w:rPr>
          <w:lang w:eastAsia="ko-KR"/>
        </w:rPr>
        <w:t xml:space="preserve"> is used. </w:t>
      </w:r>
      <w:r w:rsidR="00E84023">
        <w:rPr>
          <w:lang w:eastAsia="ko-KR"/>
        </w:rPr>
        <w:t xml:space="preserve">This means that in order to meet latency requirements, an enhanced SR method will be required that addresses reducing or eliminating this waiting time [4]. </w:t>
      </w:r>
      <w:r w:rsidR="007F1C59">
        <w:rPr>
          <w:lang w:eastAsia="ko-KR"/>
        </w:rPr>
        <w:t xml:space="preserve"> This is addressed in section 4 below.</w:t>
      </w:r>
    </w:p>
    <w:p w14:paraId="4694DC23" w14:textId="77777777" w:rsidR="00E72ADD" w:rsidRDefault="00E72ADD" w:rsidP="00A72533">
      <w:pPr>
        <w:jc w:val="both"/>
        <w:rPr>
          <w:color w:val="0070C0"/>
          <w:lang w:eastAsia="ko-KR"/>
        </w:rPr>
      </w:pPr>
    </w:p>
    <w:p w14:paraId="0078C4F3" w14:textId="366F443A" w:rsidR="005A2094" w:rsidRDefault="005A2094" w:rsidP="00A72533">
      <w:pPr>
        <w:jc w:val="both"/>
      </w:pPr>
    </w:p>
    <w:p w14:paraId="21BF2611" w14:textId="27340E54" w:rsidR="005A2094" w:rsidRDefault="005A2094" w:rsidP="00A72533">
      <w:pPr>
        <w:pStyle w:val="Heading1"/>
        <w:ind w:left="0" w:firstLine="0"/>
        <w:jc w:val="both"/>
      </w:pPr>
    </w:p>
    <w:p w14:paraId="391C007C" w14:textId="3B62AE55" w:rsidR="00EE05EC" w:rsidRPr="00B71EE7" w:rsidRDefault="00E11296" w:rsidP="00A72533">
      <w:pPr>
        <w:pStyle w:val="Heading1"/>
        <w:numPr>
          <w:ilvl w:val="0"/>
          <w:numId w:val="3"/>
        </w:numPr>
        <w:jc w:val="both"/>
        <w:rPr>
          <w:b/>
        </w:rPr>
      </w:pPr>
      <w:r w:rsidRPr="00B71EE7">
        <w:rPr>
          <w:b/>
        </w:rPr>
        <w:t>Performance of grant-free and grant-based schemes for URLLC</w:t>
      </w:r>
    </w:p>
    <w:p w14:paraId="04D7A5A2" w14:textId="77777777" w:rsidR="001E14A2" w:rsidRDefault="001E14A2" w:rsidP="00A72533">
      <w:pPr>
        <w:pStyle w:val="ListParagraph"/>
        <w:ind w:left="1140"/>
        <w:jc w:val="both"/>
        <w:rPr>
          <w:lang w:eastAsia="ko-KR"/>
        </w:rPr>
      </w:pPr>
    </w:p>
    <w:p w14:paraId="2252737C" w14:textId="1FA784CD" w:rsidR="002E6138" w:rsidRPr="00970EEA" w:rsidRDefault="002E6138" w:rsidP="00A72533">
      <w:pPr>
        <w:pStyle w:val="ListParagraph"/>
        <w:ind w:left="0"/>
        <w:jc w:val="both"/>
        <w:rPr>
          <w:lang w:eastAsia="ko-KR"/>
        </w:rPr>
      </w:pPr>
      <w:r w:rsidRPr="00970EEA">
        <w:rPr>
          <w:lang w:eastAsia="ko-KR"/>
        </w:rPr>
        <w:t>In this section</w:t>
      </w:r>
      <w:r w:rsidR="00B21748">
        <w:rPr>
          <w:lang w:eastAsia="ko-KR"/>
        </w:rPr>
        <w:t>,</w:t>
      </w:r>
      <w:bookmarkStart w:id="2" w:name="_GoBack"/>
      <w:bookmarkEnd w:id="2"/>
      <w:r w:rsidRPr="00970EEA">
        <w:rPr>
          <w:lang w:eastAsia="ko-KR"/>
        </w:rPr>
        <w:t xml:space="preserve"> we present a brief review of significant results for grant-free and</w:t>
      </w:r>
      <w:r w:rsidR="00970EEA" w:rsidRPr="00970EEA">
        <w:rPr>
          <w:lang w:eastAsia="ko-KR"/>
        </w:rPr>
        <w:t xml:space="preserve"> grant-based transmission that can help discern whether the above URLLC requirements can be met by either scheme or a combination of both.</w:t>
      </w:r>
    </w:p>
    <w:p w14:paraId="7E789AE0" w14:textId="77777777" w:rsidR="00970EEA" w:rsidRPr="00970EEA" w:rsidRDefault="00970EEA" w:rsidP="00A72533">
      <w:pPr>
        <w:pStyle w:val="ListParagraph"/>
        <w:ind w:left="0"/>
        <w:jc w:val="both"/>
        <w:rPr>
          <w:lang w:eastAsia="ko-KR"/>
        </w:rPr>
      </w:pPr>
    </w:p>
    <w:p w14:paraId="4C83292D" w14:textId="6C694515" w:rsidR="002E6138" w:rsidRDefault="005321BF" w:rsidP="00A72533">
      <w:pPr>
        <w:pStyle w:val="ListParagraph"/>
        <w:ind w:left="0"/>
        <w:jc w:val="both"/>
        <w:rPr>
          <w:lang w:eastAsia="ko-KR"/>
        </w:rPr>
      </w:pPr>
      <w:r w:rsidRPr="005321BF">
        <w:rPr>
          <w:lang w:eastAsia="ko-KR"/>
        </w:rPr>
        <w:t>The performance of UL grant-free transmission based on non-orthogonal SCMA is presented in [5], where it is shown that SCMA can provide a significant capacity advantage over OFDMA for the same network loading and outage criteria.  It is important to note (see section II of [5]), that the authors cite bypassing the waiting time intrinsic in the LTE SR method as a motivation for grant-free transmission. This implies that to be competitive, any SR grant-based scheme must similarly reduce or eliminate this waiting time in order to meet latency targets</w:t>
      </w:r>
      <w:r>
        <w:rPr>
          <w:lang w:eastAsia="ko-KR"/>
        </w:rPr>
        <w:t>.</w:t>
      </w:r>
    </w:p>
    <w:p w14:paraId="7E905489" w14:textId="43846B6E" w:rsidR="005321BF" w:rsidRDefault="005321BF" w:rsidP="00A72533">
      <w:pPr>
        <w:jc w:val="both"/>
        <w:rPr>
          <w:lang w:eastAsia="ko-KR"/>
        </w:rPr>
      </w:pPr>
      <w:r>
        <w:rPr>
          <w:lang w:eastAsia="ko-KR"/>
        </w:rPr>
        <w:t>An additional performance comparison between grant-free and grant-based schemes is provided in [6].  Using a latency of 1 ms and an error rate reliability criterion of 10</w:t>
      </w:r>
      <w:r w:rsidRPr="00B70CBB">
        <w:rPr>
          <w:vertAlign w:val="superscript"/>
          <w:lang w:eastAsia="ko-KR"/>
        </w:rPr>
        <w:t>-5</w:t>
      </w:r>
      <w:r w:rsidR="00725B38">
        <w:rPr>
          <w:lang w:eastAsia="ko-KR"/>
        </w:rPr>
        <w:t>, it is shown that</w:t>
      </w:r>
      <w:r>
        <w:rPr>
          <w:lang w:eastAsia="ko-KR"/>
        </w:rPr>
        <w:t xml:space="preserve"> grant-free scheme</w:t>
      </w:r>
      <w:r w:rsidR="00725B38">
        <w:rPr>
          <w:lang w:eastAsia="ko-KR"/>
        </w:rPr>
        <w:t>s</w:t>
      </w:r>
      <w:r>
        <w:rPr>
          <w:lang w:eastAsia="ko-KR"/>
        </w:rPr>
        <w:t xml:space="preserve"> can outperform grant-based schemes in terms of percentage of UEs satisfying the latency-reliability criterion for a given traffic load. </w:t>
      </w:r>
      <w:r w:rsidR="00710C07">
        <w:rPr>
          <w:lang w:eastAsia="ko-KR"/>
        </w:rPr>
        <w:t>However, we note the following from the results in [6] (see Figure 4 therein):</w:t>
      </w:r>
    </w:p>
    <w:p w14:paraId="0B0601D7" w14:textId="5C5223D9" w:rsidR="00710C07" w:rsidRPr="00A72533" w:rsidRDefault="00710C07" w:rsidP="005D51B8">
      <w:pPr>
        <w:pStyle w:val="ListParagraph"/>
        <w:numPr>
          <w:ilvl w:val="0"/>
          <w:numId w:val="12"/>
        </w:numPr>
        <w:jc w:val="both"/>
        <w:rPr>
          <w:b/>
          <w:lang w:eastAsia="ko-KR"/>
        </w:rPr>
      </w:pPr>
      <w:r w:rsidRPr="00A72533">
        <w:rPr>
          <w:b/>
          <w:lang w:eastAsia="ko-KR"/>
        </w:rPr>
        <w:t>Grant-based schemes can satisfy the latency-reliability criterion for a large</w:t>
      </w:r>
      <w:r w:rsidR="001031BF" w:rsidRPr="00A72533">
        <w:rPr>
          <w:b/>
          <w:lang w:eastAsia="ko-KR"/>
        </w:rPr>
        <w:t xml:space="preserve"> fraction</w:t>
      </w:r>
      <w:r w:rsidRPr="00A72533">
        <w:rPr>
          <w:b/>
          <w:lang w:eastAsia="ko-KR"/>
        </w:rPr>
        <w:t xml:space="preserve"> of users</w:t>
      </w:r>
      <w:r w:rsidR="00440606">
        <w:rPr>
          <w:b/>
          <w:lang w:eastAsia="ko-KR"/>
        </w:rPr>
        <w:t xml:space="preserve"> and in many cases GB </w:t>
      </w:r>
      <w:r w:rsidR="00633E9A">
        <w:rPr>
          <w:b/>
          <w:lang w:eastAsia="ko-KR"/>
        </w:rPr>
        <w:t xml:space="preserve">may </w:t>
      </w:r>
      <w:r w:rsidR="00440606">
        <w:rPr>
          <w:b/>
          <w:lang w:eastAsia="ko-KR"/>
        </w:rPr>
        <w:t xml:space="preserve">perform better than GF/SPS if the wait-time and higher MCS adaptability of GB are considered. </w:t>
      </w:r>
    </w:p>
    <w:p w14:paraId="45B09810" w14:textId="7B0DC84D" w:rsidR="00710C07" w:rsidRPr="00A72533" w:rsidRDefault="00710C07">
      <w:pPr>
        <w:pStyle w:val="ListParagraph"/>
        <w:numPr>
          <w:ilvl w:val="0"/>
          <w:numId w:val="12"/>
        </w:numPr>
        <w:jc w:val="both"/>
        <w:rPr>
          <w:b/>
          <w:lang w:eastAsia="ko-KR"/>
        </w:rPr>
      </w:pPr>
      <w:r w:rsidRPr="00A72533">
        <w:rPr>
          <w:b/>
          <w:lang w:eastAsia="ko-KR"/>
        </w:rPr>
        <w:t>For lower reliability criteria (i.e., error rates lower than 10</w:t>
      </w:r>
      <w:r w:rsidRPr="00A72533">
        <w:rPr>
          <w:b/>
          <w:vertAlign w:val="superscript"/>
          <w:lang w:eastAsia="ko-KR"/>
        </w:rPr>
        <w:t>-5</w:t>
      </w:r>
      <w:r w:rsidRPr="00A72533">
        <w:rPr>
          <w:b/>
          <w:lang w:eastAsia="ko-KR"/>
        </w:rPr>
        <w:t>) and</w:t>
      </w:r>
      <w:r w:rsidR="00134DB5" w:rsidRPr="00A72533">
        <w:rPr>
          <w:b/>
          <w:lang w:eastAsia="ko-KR"/>
        </w:rPr>
        <w:t>/or</w:t>
      </w:r>
      <w:r w:rsidRPr="00A72533">
        <w:rPr>
          <w:b/>
          <w:lang w:eastAsia="ko-KR"/>
        </w:rPr>
        <w:t xml:space="preserve"> high level of contention, grant-based schemes can be a useful complement to grant-free schemes. This may particularly be the case when the maximum number of grant-free transmissions is limited by the delay budget</w:t>
      </w:r>
      <w:r w:rsidR="00460721" w:rsidRPr="00A72533">
        <w:rPr>
          <w:b/>
          <w:lang w:eastAsia="ko-KR"/>
        </w:rPr>
        <w:t xml:space="preserve"> [7</w:t>
      </w:r>
      <w:r w:rsidR="00B70CBB" w:rsidRPr="00A72533">
        <w:rPr>
          <w:b/>
          <w:lang w:eastAsia="ko-KR"/>
        </w:rPr>
        <w:t>]</w:t>
      </w:r>
      <w:r w:rsidRPr="00A72533">
        <w:rPr>
          <w:b/>
          <w:lang w:eastAsia="ko-KR"/>
        </w:rPr>
        <w:t>.</w:t>
      </w:r>
    </w:p>
    <w:p w14:paraId="581D55B4" w14:textId="20FD9F4E" w:rsidR="002E6138" w:rsidRPr="00970EEA" w:rsidRDefault="00B86C34" w:rsidP="00A72533">
      <w:pPr>
        <w:jc w:val="both"/>
        <w:rPr>
          <w:lang w:eastAsia="ko-KR"/>
        </w:rPr>
      </w:pPr>
      <w:r>
        <w:rPr>
          <w:lang w:eastAsia="ko-KR"/>
        </w:rPr>
        <w:t>More specifically, a preliminary analysis presented in [8] indicates that f</w:t>
      </w:r>
      <w:r w:rsidRPr="00B86C34">
        <w:rPr>
          <w:lang w:eastAsia="ko-KR"/>
        </w:rPr>
        <w:t>or UL URLLC, grant-free</w:t>
      </w:r>
      <w:r>
        <w:rPr>
          <w:lang w:eastAsia="ko-KR"/>
        </w:rPr>
        <w:t xml:space="preserve"> single transmission schemes may generally be</w:t>
      </w:r>
      <w:r w:rsidRPr="00B86C34">
        <w:rPr>
          <w:lang w:eastAsia="ko-KR"/>
        </w:rPr>
        <w:t xml:space="preserve"> unable to me</w:t>
      </w:r>
      <w:r>
        <w:rPr>
          <w:lang w:eastAsia="ko-KR"/>
        </w:rPr>
        <w:t>et the reliability requirements, which means that relying on additional grant-free transmissions will add to overall latency and may st</w:t>
      </w:r>
      <w:r w:rsidR="00134DB5">
        <w:rPr>
          <w:lang w:eastAsia="ko-KR"/>
        </w:rPr>
        <w:t>ill not meet reliability requir</w:t>
      </w:r>
      <w:r>
        <w:rPr>
          <w:lang w:eastAsia="ko-KR"/>
        </w:rPr>
        <w:t>ements when contention is above a certain threshold.</w:t>
      </w:r>
    </w:p>
    <w:p w14:paraId="43851416" w14:textId="026DF167" w:rsidR="00A72533" w:rsidRDefault="00134DB5" w:rsidP="00A72533">
      <w:pPr>
        <w:pStyle w:val="ListParagraph"/>
        <w:ind w:left="0"/>
        <w:jc w:val="both"/>
        <w:rPr>
          <w:lang w:eastAsia="ko-KR"/>
        </w:rPr>
      </w:pPr>
      <w:r>
        <w:rPr>
          <w:lang w:eastAsia="ko-KR"/>
        </w:rPr>
        <w:t>A different approach offered in [9] relies on SR transmission along with the first HARQ transmission, which may be grant-free. This would imply that subsequent transmissions be grant-based to increase reliability</w:t>
      </w:r>
      <w:r w:rsidR="000F43CF">
        <w:rPr>
          <w:lang w:eastAsia="ko-KR"/>
        </w:rPr>
        <w:t xml:space="preserve">.  This scheme </w:t>
      </w:r>
      <w:r w:rsidR="00B22AF0">
        <w:rPr>
          <w:lang w:eastAsia="ko-KR"/>
        </w:rPr>
        <w:t>may yield improved system performance when</w:t>
      </w:r>
      <w:r w:rsidR="000F43CF">
        <w:rPr>
          <w:lang w:eastAsia="ko-KR"/>
        </w:rPr>
        <w:t xml:space="preserve"> eMBB and URLLC</w:t>
      </w:r>
      <w:r w:rsidR="00B22AF0">
        <w:rPr>
          <w:lang w:eastAsia="ko-KR"/>
        </w:rPr>
        <w:t xml:space="preserve"> traffic are multiplexed dynamically. </w:t>
      </w:r>
      <w:r w:rsidR="00F70BF0">
        <w:rPr>
          <w:lang w:eastAsia="ko-KR"/>
        </w:rPr>
        <w:t xml:space="preserve"> However, th</w:t>
      </w:r>
      <w:r w:rsidR="00031A8C">
        <w:rPr>
          <w:lang w:eastAsia="ko-KR"/>
        </w:rPr>
        <w:t>e</w:t>
      </w:r>
      <w:r w:rsidR="00F70BF0">
        <w:rPr>
          <w:lang w:eastAsia="ko-KR"/>
        </w:rPr>
        <w:t xml:space="preserve"> </w:t>
      </w:r>
      <w:r w:rsidR="00031A8C">
        <w:rPr>
          <w:lang w:eastAsia="ko-KR"/>
        </w:rPr>
        <w:t xml:space="preserve">benefit of this </w:t>
      </w:r>
      <w:r w:rsidR="00F70BF0">
        <w:rPr>
          <w:lang w:eastAsia="ko-KR"/>
        </w:rPr>
        <w:t xml:space="preserve">scheme </w:t>
      </w:r>
      <w:r w:rsidR="00031A8C">
        <w:rPr>
          <w:lang w:eastAsia="ko-KR"/>
        </w:rPr>
        <w:t xml:space="preserve">depends on </w:t>
      </w:r>
      <w:r w:rsidR="00F70BF0">
        <w:rPr>
          <w:lang w:eastAsia="ko-KR"/>
        </w:rPr>
        <w:t xml:space="preserve"> the first GF transmission </w:t>
      </w:r>
      <w:r w:rsidR="00031A8C">
        <w:rPr>
          <w:lang w:eastAsia="ko-KR"/>
        </w:rPr>
        <w:t>being</w:t>
      </w:r>
      <w:r w:rsidR="00F70BF0">
        <w:rPr>
          <w:lang w:eastAsia="ko-KR"/>
        </w:rPr>
        <w:t xml:space="preserve"> successfully decoded at the gNB.  </w:t>
      </w:r>
    </w:p>
    <w:p w14:paraId="06C2CB4B" w14:textId="77777777" w:rsidR="00A72533" w:rsidRDefault="00A72533" w:rsidP="00A72533">
      <w:pPr>
        <w:pStyle w:val="ListParagraph"/>
        <w:ind w:left="0"/>
        <w:jc w:val="both"/>
        <w:rPr>
          <w:lang w:eastAsia="ko-KR"/>
        </w:rPr>
      </w:pPr>
    </w:p>
    <w:p w14:paraId="398E5C1E" w14:textId="63607704" w:rsidR="004276A9" w:rsidRDefault="00B22AF0" w:rsidP="00A72533">
      <w:pPr>
        <w:pStyle w:val="ListParagraph"/>
        <w:ind w:left="0"/>
        <w:jc w:val="both"/>
        <w:rPr>
          <w:lang w:eastAsia="ko-KR"/>
        </w:rPr>
      </w:pPr>
      <w:r>
        <w:rPr>
          <w:lang w:eastAsia="ko-KR"/>
        </w:rPr>
        <w:t>In schemes like this, it again becomes clear that the SR transmission should overcome the waiting time inherent in the LTE SR method in order to reduce latency. Also, in the current LTE method, this SR transmission would occupy additional resources that, when cumulatively accounted for, will tend to reduce resource utilization efficiency.  It then becomes apparent that any grant-based transmission scheme relying on SR should seek to enhance this SR transmission to address these difficulties, as detailed in [4] with the proposal of an Underlay SR channel</w:t>
      </w:r>
      <w:r w:rsidR="004276A9">
        <w:rPr>
          <w:lang w:eastAsia="ko-KR"/>
        </w:rPr>
        <w:t xml:space="preserve"> and summarized in the following section.</w:t>
      </w:r>
    </w:p>
    <w:p w14:paraId="7017EB75" w14:textId="77777777" w:rsidR="004276A9" w:rsidRDefault="004276A9" w:rsidP="00A72533">
      <w:pPr>
        <w:pStyle w:val="ListParagraph"/>
        <w:ind w:left="0"/>
        <w:jc w:val="both"/>
        <w:rPr>
          <w:lang w:eastAsia="ko-KR"/>
        </w:rPr>
      </w:pPr>
    </w:p>
    <w:p w14:paraId="05926298" w14:textId="48056F01" w:rsidR="004276A9" w:rsidRDefault="004276A9" w:rsidP="00A72533">
      <w:pPr>
        <w:pStyle w:val="ListParagraph"/>
        <w:ind w:left="0"/>
        <w:jc w:val="both"/>
        <w:rPr>
          <w:lang w:eastAsia="ko-KR"/>
        </w:rPr>
      </w:pPr>
      <w:r>
        <w:rPr>
          <w:lang w:eastAsia="ko-KR"/>
        </w:rPr>
        <w:t>In view of the above results, we make the following observations:</w:t>
      </w:r>
    </w:p>
    <w:p w14:paraId="3364E2EB" w14:textId="799934FA" w:rsidR="00B22AF0" w:rsidRPr="00970EEA" w:rsidRDefault="00B22AF0" w:rsidP="00A72533">
      <w:pPr>
        <w:pStyle w:val="ListParagraph"/>
        <w:ind w:left="0"/>
        <w:jc w:val="both"/>
        <w:rPr>
          <w:lang w:eastAsia="ko-KR"/>
        </w:rPr>
      </w:pPr>
      <w:r>
        <w:rPr>
          <w:lang w:eastAsia="ko-KR"/>
        </w:rPr>
        <w:t>.</w:t>
      </w:r>
    </w:p>
    <w:p w14:paraId="3A799065" w14:textId="64A5525F" w:rsidR="00970EEA" w:rsidRDefault="00970EEA" w:rsidP="00A72533">
      <w:pPr>
        <w:pStyle w:val="ListParagraph"/>
        <w:ind w:left="0"/>
        <w:jc w:val="both"/>
        <w:rPr>
          <w:color w:val="0070C0"/>
          <w:lang w:eastAsia="ko-KR"/>
        </w:rPr>
      </w:pPr>
    </w:p>
    <w:p w14:paraId="198BCE9B" w14:textId="79FDB2DE" w:rsidR="004276A9" w:rsidRPr="002C426B" w:rsidRDefault="004276A9" w:rsidP="00A72533">
      <w:pPr>
        <w:pStyle w:val="ListParagraph"/>
        <w:numPr>
          <w:ilvl w:val="0"/>
          <w:numId w:val="8"/>
        </w:numPr>
        <w:jc w:val="both"/>
        <w:rPr>
          <w:lang w:eastAsia="ko-KR"/>
        </w:rPr>
      </w:pPr>
      <w:r w:rsidRPr="002C426B">
        <w:rPr>
          <w:lang w:eastAsia="ko-KR"/>
        </w:rPr>
        <w:t>Grant-based transmission with enhanced SR will help meet URLLC requirements as a complement to grant-free transmission when there is high level of contention [6]</w:t>
      </w:r>
      <w:r w:rsidR="00A72533">
        <w:rPr>
          <w:lang w:eastAsia="ko-KR"/>
        </w:rPr>
        <w:t>.</w:t>
      </w:r>
    </w:p>
    <w:p w14:paraId="355604FE" w14:textId="0ACAE58E" w:rsidR="00970EEA" w:rsidRPr="002C426B" w:rsidRDefault="00970EEA" w:rsidP="00A72533">
      <w:pPr>
        <w:pStyle w:val="ListParagraph"/>
        <w:ind w:left="0"/>
        <w:jc w:val="both"/>
        <w:rPr>
          <w:lang w:eastAsia="ko-KR"/>
        </w:rPr>
      </w:pPr>
    </w:p>
    <w:p w14:paraId="63C694CD" w14:textId="7CAB7D58" w:rsidR="004276A9" w:rsidRPr="002C426B" w:rsidRDefault="004276A9" w:rsidP="00A72533">
      <w:pPr>
        <w:pStyle w:val="ListParagraph"/>
        <w:numPr>
          <w:ilvl w:val="0"/>
          <w:numId w:val="8"/>
        </w:numPr>
        <w:jc w:val="both"/>
        <w:rPr>
          <w:lang w:eastAsia="ko-KR"/>
        </w:rPr>
      </w:pPr>
      <w:r w:rsidRPr="002C426B">
        <w:rPr>
          <w:lang w:eastAsia="ko-KR"/>
        </w:rPr>
        <w:t>Grant-based transmission will</w:t>
      </w:r>
      <w:r w:rsidR="0095203C">
        <w:rPr>
          <w:lang w:eastAsia="ko-KR"/>
        </w:rPr>
        <w:t xml:space="preserve"> facilitate</w:t>
      </w:r>
      <w:r w:rsidRPr="002C426B">
        <w:rPr>
          <w:lang w:eastAsia="ko-KR"/>
        </w:rPr>
        <w:t xml:space="preserve"> eMBB/URLLC multiplexing in NR [9]</w:t>
      </w:r>
      <w:r w:rsidR="00A72533">
        <w:rPr>
          <w:lang w:eastAsia="ko-KR"/>
        </w:rPr>
        <w:t>.</w:t>
      </w:r>
    </w:p>
    <w:p w14:paraId="181EC3DF" w14:textId="77777777" w:rsidR="004276A9" w:rsidRPr="002C426B" w:rsidRDefault="004276A9" w:rsidP="00A72533">
      <w:pPr>
        <w:pStyle w:val="ListParagraph"/>
        <w:jc w:val="both"/>
        <w:rPr>
          <w:lang w:eastAsia="ko-KR"/>
        </w:rPr>
      </w:pPr>
    </w:p>
    <w:p w14:paraId="2F2AF767" w14:textId="256281A6" w:rsidR="002C426B" w:rsidRPr="002C426B" w:rsidRDefault="004276A9" w:rsidP="00A72533">
      <w:pPr>
        <w:pStyle w:val="ListParagraph"/>
        <w:numPr>
          <w:ilvl w:val="0"/>
          <w:numId w:val="8"/>
        </w:numPr>
        <w:jc w:val="both"/>
        <w:rPr>
          <w:lang w:eastAsia="ko-KR"/>
        </w:rPr>
      </w:pPr>
      <w:r w:rsidRPr="002C426B">
        <w:rPr>
          <w:lang w:eastAsia="ko-KR"/>
        </w:rPr>
        <w:t xml:space="preserve">In order to be a useful complement to grant-free transmission, grant-based transmission requires an enhanced SR method that overcomes the </w:t>
      </w:r>
      <w:r w:rsidR="00A72533">
        <w:rPr>
          <w:lang w:eastAsia="ko-KR"/>
        </w:rPr>
        <w:t>limitations</w:t>
      </w:r>
      <w:r w:rsidRPr="002C426B">
        <w:rPr>
          <w:lang w:eastAsia="ko-KR"/>
        </w:rPr>
        <w:t xml:space="preserve"> of the</w:t>
      </w:r>
      <w:r w:rsidR="00A72533">
        <w:rPr>
          <w:lang w:eastAsia="ko-KR"/>
        </w:rPr>
        <w:t xml:space="preserve"> existing</w:t>
      </w:r>
      <w:r w:rsidRPr="002C426B">
        <w:rPr>
          <w:lang w:eastAsia="ko-KR"/>
        </w:rPr>
        <w:t xml:space="preserve"> LTE SR method</w:t>
      </w:r>
      <w:r w:rsidR="002C426B" w:rsidRPr="002C426B">
        <w:rPr>
          <w:lang w:eastAsia="ko-KR"/>
        </w:rPr>
        <w:t>.  This is summarized in the following section</w:t>
      </w:r>
      <w:r w:rsidR="00AB57CD">
        <w:rPr>
          <w:lang w:eastAsia="ko-KR"/>
        </w:rPr>
        <w:t>.</w:t>
      </w:r>
      <w:r w:rsidR="002C426B" w:rsidRPr="002C426B">
        <w:t xml:space="preserve"> </w:t>
      </w:r>
      <w:r w:rsidR="002C426B" w:rsidRPr="002C426B">
        <w:rPr>
          <w:lang w:eastAsia="ko-KR"/>
        </w:rPr>
        <w:t>Underlay SR can help reduce latency (eliminate wait time, increase resource utilization efficiency and give eNB scheduler more flexibility)</w:t>
      </w:r>
      <w:r w:rsidR="00A72533">
        <w:rPr>
          <w:lang w:eastAsia="ko-KR"/>
        </w:rPr>
        <w:t>.</w:t>
      </w:r>
    </w:p>
    <w:p w14:paraId="2D04A959" w14:textId="77777777" w:rsidR="002C426B" w:rsidRDefault="002C426B" w:rsidP="00A72533">
      <w:pPr>
        <w:jc w:val="both"/>
      </w:pPr>
    </w:p>
    <w:p w14:paraId="2814C041" w14:textId="77777777" w:rsidR="0095203C" w:rsidRDefault="0095203C" w:rsidP="00A72533">
      <w:pPr>
        <w:jc w:val="both"/>
      </w:pPr>
    </w:p>
    <w:p w14:paraId="3F204DF0" w14:textId="77777777" w:rsidR="0095203C" w:rsidRDefault="0095203C" w:rsidP="00A72533">
      <w:pPr>
        <w:pStyle w:val="Heading1"/>
        <w:ind w:left="0" w:firstLine="0"/>
        <w:jc w:val="both"/>
      </w:pPr>
    </w:p>
    <w:p w14:paraId="3FD0C641" w14:textId="77777777" w:rsidR="00F90D9D" w:rsidRPr="00E11296" w:rsidRDefault="00F90D9D" w:rsidP="00A72533">
      <w:pPr>
        <w:pStyle w:val="ListParagraph"/>
        <w:ind w:left="0"/>
        <w:jc w:val="both"/>
        <w:rPr>
          <w:lang w:eastAsia="ko-KR"/>
        </w:rPr>
      </w:pPr>
    </w:p>
    <w:p w14:paraId="71EB2628" w14:textId="04AAF9FD" w:rsidR="001E14A2" w:rsidRPr="002C426B" w:rsidRDefault="002C426B" w:rsidP="00A72533">
      <w:pPr>
        <w:jc w:val="both"/>
        <w:rPr>
          <w:rFonts w:ascii="Arial" w:hAnsi="Arial" w:cs="Arial"/>
          <w:sz w:val="24"/>
          <w:szCs w:val="24"/>
          <w:lang w:eastAsia="ko-KR"/>
        </w:rPr>
      </w:pPr>
      <w:r w:rsidRPr="0095203C">
        <w:rPr>
          <w:rFonts w:ascii="Arial" w:hAnsi="Arial" w:cs="Arial"/>
          <w:b/>
          <w:sz w:val="24"/>
          <w:szCs w:val="24"/>
        </w:rPr>
        <w:t>4</w:t>
      </w:r>
      <w:r w:rsidR="0095203C">
        <w:rPr>
          <w:rFonts w:ascii="Arial" w:hAnsi="Arial" w:cs="Arial"/>
          <w:b/>
          <w:sz w:val="24"/>
          <w:szCs w:val="24"/>
        </w:rPr>
        <w:tab/>
      </w:r>
      <w:r w:rsidRPr="002C426B">
        <w:rPr>
          <w:rFonts w:ascii="Arial" w:hAnsi="Arial" w:cs="Arial"/>
          <w:b/>
          <w:sz w:val="24"/>
          <w:szCs w:val="24"/>
        </w:rPr>
        <w:t>Advantages of Underlay SR transmission as an SR enhancement for NR</w:t>
      </w:r>
    </w:p>
    <w:p w14:paraId="419D4913" w14:textId="4A09454E" w:rsidR="001E14A2" w:rsidRPr="001E14A2" w:rsidRDefault="001E14A2" w:rsidP="00A72533">
      <w:pPr>
        <w:pStyle w:val="ListParagraph"/>
        <w:ind w:left="0"/>
        <w:jc w:val="both"/>
        <w:rPr>
          <w:color w:val="0070C0"/>
          <w:lang w:eastAsia="ko-KR"/>
        </w:rPr>
      </w:pPr>
    </w:p>
    <w:p w14:paraId="794C469A" w14:textId="7A8FC3FA" w:rsidR="001E14A2" w:rsidRPr="006C5F25" w:rsidRDefault="0095203C" w:rsidP="00A72533">
      <w:pPr>
        <w:pStyle w:val="ListParagraph"/>
        <w:ind w:left="0"/>
        <w:jc w:val="both"/>
        <w:rPr>
          <w:lang w:eastAsia="ko-KR"/>
        </w:rPr>
      </w:pPr>
      <w:r w:rsidRPr="006C5F25">
        <w:rPr>
          <w:lang w:eastAsia="ko-KR"/>
        </w:rPr>
        <w:t>As mentioned in [5], overcoming the waiting time of the LTE SR method to reduce latency, especially for URLLC applications, is a key motivation for grant-free transmission.  Similarly, for any grant-based transmission scheme that relies on SR, the NR SR method must be enhanced to overcome this difficulty.  One such enhanced SR method has been presented in [4], namely Underlay SR transmission.  Below we summarize the advantages of this method over the legacy LTE SR method.  We note that such an enhanced SR method will be beneficial to both eMBB and URLLC and will also facilitate multiplexing of both services in NR</w:t>
      </w:r>
      <w:r w:rsidR="00A72533">
        <w:rPr>
          <w:lang w:eastAsia="ko-KR"/>
        </w:rPr>
        <w:t>.</w:t>
      </w:r>
    </w:p>
    <w:p w14:paraId="4787E9E3" w14:textId="695EBA75" w:rsidR="0095203C" w:rsidRPr="006C5F25" w:rsidRDefault="0095203C" w:rsidP="00A72533">
      <w:pPr>
        <w:pStyle w:val="ListParagraph"/>
        <w:ind w:left="0"/>
        <w:jc w:val="both"/>
        <w:rPr>
          <w:lang w:eastAsia="ko-KR"/>
        </w:rPr>
      </w:pPr>
    </w:p>
    <w:p w14:paraId="72241C21" w14:textId="39E7E4CB" w:rsidR="0095203C" w:rsidRPr="006C5F25" w:rsidRDefault="0095203C" w:rsidP="00A72533">
      <w:pPr>
        <w:pStyle w:val="ListParagraph"/>
        <w:ind w:left="0"/>
        <w:jc w:val="both"/>
        <w:rPr>
          <w:lang w:eastAsia="ko-KR"/>
        </w:rPr>
      </w:pPr>
    </w:p>
    <w:p w14:paraId="695BA7F8" w14:textId="29D83351" w:rsidR="0095203C" w:rsidRPr="0095203C" w:rsidRDefault="0095203C" w:rsidP="00A72533">
      <w:pPr>
        <w:jc w:val="center"/>
        <w:rPr>
          <w:b/>
          <w:lang w:val="en-US"/>
        </w:rPr>
      </w:pPr>
      <w:r>
        <w:rPr>
          <w:b/>
          <w:lang w:val="en-US"/>
        </w:rPr>
        <w:t>Table 1</w:t>
      </w:r>
      <w:r w:rsidRPr="0095203C">
        <w:rPr>
          <w:b/>
          <w:lang w:val="en-US"/>
        </w:rPr>
        <w:t xml:space="preserve">   Summary</w:t>
      </w:r>
      <w:r>
        <w:rPr>
          <w:b/>
          <w:lang w:val="en-US"/>
        </w:rPr>
        <w:t xml:space="preserve"> of advantages of Underlay</w:t>
      </w:r>
      <w:r w:rsidRPr="0095203C">
        <w:rPr>
          <w:b/>
          <w:lang w:val="en-US"/>
        </w:rPr>
        <w:t xml:space="preserve"> SR scheme</w:t>
      </w:r>
      <w:r>
        <w:rPr>
          <w:b/>
          <w:lang w:val="en-US"/>
        </w:rPr>
        <w:t xml:space="preserve"> over the LTE SR method</w:t>
      </w:r>
    </w:p>
    <w:tbl>
      <w:tblPr>
        <w:tblStyle w:val="TableGrid1"/>
        <w:tblW w:w="0" w:type="auto"/>
        <w:tblLook w:val="04A0" w:firstRow="1" w:lastRow="0" w:firstColumn="1" w:lastColumn="0" w:noHBand="0" w:noVBand="1"/>
      </w:tblPr>
      <w:tblGrid>
        <w:gridCol w:w="3116"/>
        <w:gridCol w:w="3117"/>
        <w:gridCol w:w="3117"/>
      </w:tblGrid>
      <w:tr w:rsidR="0095203C" w:rsidRPr="0095203C" w14:paraId="3EF1C799" w14:textId="77777777" w:rsidTr="00A72533">
        <w:tc>
          <w:tcPr>
            <w:tcW w:w="3116" w:type="dxa"/>
            <w:tcBorders>
              <w:bottom w:val="double" w:sz="4" w:space="0" w:color="auto"/>
            </w:tcBorders>
          </w:tcPr>
          <w:p w14:paraId="7C47B260" w14:textId="77777777" w:rsidR="0095203C" w:rsidRPr="0095203C" w:rsidRDefault="0095203C" w:rsidP="00A72533">
            <w:pPr>
              <w:jc w:val="center"/>
              <w:rPr>
                <w:b/>
              </w:rPr>
            </w:pPr>
            <w:r w:rsidRPr="0095203C">
              <w:rPr>
                <w:b/>
              </w:rPr>
              <w:t>Category</w:t>
            </w:r>
          </w:p>
        </w:tc>
        <w:tc>
          <w:tcPr>
            <w:tcW w:w="3117" w:type="dxa"/>
            <w:tcBorders>
              <w:bottom w:val="double" w:sz="4" w:space="0" w:color="auto"/>
            </w:tcBorders>
          </w:tcPr>
          <w:p w14:paraId="6593128C" w14:textId="77777777" w:rsidR="0095203C" w:rsidRPr="0095203C" w:rsidRDefault="0095203C" w:rsidP="00A72533">
            <w:pPr>
              <w:jc w:val="center"/>
              <w:rPr>
                <w:b/>
              </w:rPr>
            </w:pPr>
            <w:r w:rsidRPr="0095203C">
              <w:rPr>
                <w:b/>
              </w:rPr>
              <w:t>LTE-based SR</w:t>
            </w:r>
          </w:p>
        </w:tc>
        <w:tc>
          <w:tcPr>
            <w:tcW w:w="3117" w:type="dxa"/>
            <w:tcBorders>
              <w:bottom w:val="double" w:sz="4" w:space="0" w:color="auto"/>
            </w:tcBorders>
          </w:tcPr>
          <w:p w14:paraId="563B607F" w14:textId="77777777" w:rsidR="0095203C" w:rsidRPr="0095203C" w:rsidRDefault="0095203C" w:rsidP="00A72533">
            <w:pPr>
              <w:jc w:val="center"/>
              <w:rPr>
                <w:b/>
              </w:rPr>
            </w:pPr>
            <w:r w:rsidRPr="0095203C">
              <w:rPr>
                <w:b/>
              </w:rPr>
              <w:t>Underlay SR</w:t>
            </w:r>
          </w:p>
        </w:tc>
      </w:tr>
      <w:tr w:rsidR="0095203C" w:rsidRPr="0095203C" w14:paraId="661E5A79" w14:textId="77777777" w:rsidTr="00A72533">
        <w:tc>
          <w:tcPr>
            <w:tcW w:w="3116" w:type="dxa"/>
            <w:tcBorders>
              <w:top w:val="double" w:sz="4" w:space="0" w:color="auto"/>
            </w:tcBorders>
          </w:tcPr>
          <w:p w14:paraId="5C82FBCB" w14:textId="77777777" w:rsidR="0095203C" w:rsidRPr="0095203C" w:rsidRDefault="0095203C" w:rsidP="00A72533">
            <w:pPr>
              <w:jc w:val="both"/>
            </w:pPr>
            <w:r w:rsidRPr="0095203C">
              <w:t xml:space="preserve">Wait time </w:t>
            </w:r>
          </w:p>
        </w:tc>
        <w:tc>
          <w:tcPr>
            <w:tcW w:w="3117" w:type="dxa"/>
            <w:tcBorders>
              <w:top w:val="double" w:sz="4" w:space="0" w:color="auto"/>
            </w:tcBorders>
          </w:tcPr>
          <w:p w14:paraId="280271F7" w14:textId="77777777" w:rsidR="0095203C" w:rsidRPr="0095203C" w:rsidRDefault="0095203C" w:rsidP="00A72533">
            <w:pPr>
              <w:jc w:val="both"/>
            </w:pPr>
            <w:r w:rsidRPr="0095203C">
              <w:t xml:space="preserve">Can be a significant part of overall delay </w:t>
            </w:r>
          </w:p>
        </w:tc>
        <w:tc>
          <w:tcPr>
            <w:tcW w:w="3117" w:type="dxa"/>
            <w:tcBorders>
              <w:top w:val="double" w:sz="4" w:space="0" w:color="auto"/>
            </w:tcBorders>
          </w:tcPr>
          <w:p w14:paraId="00DAD4B2" w14:textId="77777777" w:rsidR="0095203C" w:rsidRPr="0095203C" w:rsidRDefault="0095203C" w:rsidP="00A72533">
            <w:pPr>
              <w:jc w:val="both"/>
            </w:pPr>
            <w:r w:rsidRPr="0095203C">
              <w:t>Wait time is eliminated</w:t>
            </w:r>
          </w:p>
        </w:tc>
      </w:tr>
      <w:tr w:rsidR="0095203C" w:rsidRPr="0095203C" w14:paraId="40F74EC2" w14:textId="77777777" w:rsidTr="00A72533">
        <w:tc>
          <w:tcPr>
            <w:tcW w:w="3116" w:type="dxa"/>
          </w:tcPr>
          <w:p w14:paraId="3581BB6F" w14:textId="77777777" w:rsidR="0095203C" w:rsidRPr="0095203C" w:rsidRDefault="0095203C" w:rsidP="00A72533">
            <w:pPr>
              <w:jc w:val="both"/>
            </w:pPr>
            <w:r w:rsidRPr="0095203C">
              <w:t>Delay granularity</w:t>
            </w:r>
          </w:p>
        </w:tc>
        <w:tc>
          <w:tcPr>
            <w:tcW w:w="3117" w:type="dxa"/>
          </w:tcPr>
          <w:p w14:paraId="4D0070B5" w14:textId="77777777" w:rsidR="0095203C" w:rsidRPr="0095203C" w:rsidRDefault="0095203C" w:rsidP="00A72533">
            <w:pPr>
              <w:jc w:val="both"/>
            </w:pPr>
            <w:r w:rsidRPr="0095203C">
              <w:t>Works with whatever granularity is chosen but remains fixed</w:t>
            </w:r>
          </w:p>
        </w:tc>
        <w:tc>
          <w:tcPr>
            <w:tcW w:w="3117" w:type="dxa"/>
          </w:tcPr>
          <w:p w14:paraId="24F0B25D" w14:textId="77777777" w:rsidR="0095203C" w:rsidRPr="0095203C" w:rsidRDefault="0095203C" w:rsidP="00A72533">
            <w:pPr>
              <w:jc w:val="both"/>
            </w:pPr>
            <w:r w:rsidRPr="0095203C">
              <w:t>Works with any chosen granularity (mini-slots, slots, sub-frames or multiple sub-frames) to adapt to transmission</w:t>
            </w:r>
          </w:p>
        </w:tc>
      </w:tr>
      <w:tr w:rsidR="0095203C" w:rsidRPr="0095203C" w14:paraId="40C12AC7" w14:textId="77777777" w:rsidTr="00A72533">
        <w:tc>
          <w:tcPr>
            <w:tcW w:w="3116" w:type="dxa"/>
          </w:tcPr>
          <w:p w14:paraId="6A95526C" w14:textId="77777777" w:rsidR="0095203C" w:rsidRPr="0095203C" w:rsidRDefault="0095203C" w:rsidP="00A72533">
            <w:pPr>
              <w:jc w:val="both"/>
            </w:pPr>
            <w:r w:rsidRPr="0095203C">
              <w:t>Resource utilization efficiency</w:t>
            </w:r>
          </w:p>
        </w:tc>
        <w:tc>
          <w:tcPr>
            <w:tcW w:w="3117" w:type="dxa"/>
          </w:tcPr>
          <w:p w14:paraId="7D87F34A" w14:textId="77777777" w:rsidR="0095203C" w:rsidRPr="0095203C" w:rsidRDefault="0095203C" w:rsidP="00A72533">
            <w:pPr>
              <w:jc w:val="both"/>
            </w:pPr>
            <w:r w:rsidRPr="0095203C">
              <w:t>Coupled to SR period (higher for long SR period and hence long delay, lower for short period)</w:t>
            </w:r>
          </w:p>
        </w:tc>
        <w:tc>
          <w:tcPr>
            <w:tcW w:w="3117" w:type="dxa"/>
          </w:tcPr>
          <w:p w14:paraId="638D59F6" w14:textId="39902D83" w:rsidR="0095203C" w:rsidRPr="0095203C" w:rsidRDefault="005D51B8" w:rsidP="00A72533">
            <w:pPr>
              <w:jc w:val="both"/>
            </w:pPr>
            <w:r>
              <w:t>Very high since resources are based on the SR</w:t>
            </w:r>
          </w:p>
        </w:tc>
      </w:tr>
      <w:tr w:rsidR="0095203C" w:rsidRPr="0095203C" w14:paraId="534FD784" w14:textId="77777777" w:rsidTr="00A72533">
        <w:tc>
          <w:tcPr>
            <w:tcW w:w="3116" w:type="dxa"/>
          </w:tcPr>
          <w:p w14:paraId="4D92EA29" w14:textId="77777777" w:rsidR="0095203C" w:rsidRPr="0095203C" w:rsidRDefault="0095203C" w:rsidP="00A72533">
            <w:pPr>
              <w:jc w:val="both"/>
            </w:pPr>
            <w:r w:rsidRPr="0095203C">
              <w:t>Scheduler flexibility</w:t>
            </w:r>
          </w:p>
        </w:tc>
        <w:tc>
          <w:tcPr>
            <w:tcW w:w="3117" w:type="dxa"/>
          </w:tcPr>
          <w:p w14:paraId="182E06E1" w14:textId="77777777" w:rsidR="0095203C" w:rsidRPr="0095203C" w:rsidRDefault="0095203C" w:rsidP="00A72533">
            <w:pPr>
              <w:jc w:val="both"/>
            </w:pPr>
            <w:r w:rsidRPr="0095203C">
              <w:t>Limited because efficiency is tied to SR period</w:t>
            </w:r>
          </w:p>
        </w:tc>
        <w:tc>
          <w:tcPr>
            <w:tcW w:w="3117" w:type="dxa"/>
          </w:tcPr>
          <w:p w14:paraId="38CAB35D" w14:textId="1C41D5AE" w:rsidR="0095203C" w:rsidRPr="0095203C" w:rsidRDefault="0095203C" w:rsidP="00A72533">
            <w:pPr>
              <w:jc w:val="both"/>
            </w:pPr>
            <w:r w:rsidRPr="0095203C">
              <w:t xml:space="preserve">High because scheduler can allocate resources much more efficiently due to the availability of longer lead times </w:t>
            </w:r>
            <w:r w:rsidR="005D51B8">
              <w:t>[4]</w:t>
            </w:r>
          </w:p>
        </w:tc>
      </w:tr>
      <w:tr w:rsidR="0095203C" w:rsidRPr="0095203C" w14:paraId="073B6746" w14:textId="77777777" w:rsidTr="00A72533">
        <w:tc>
          <w:tcPr>
            <w:tcW w:w="3116" w:type="dxa"/>
          </w:tcPr>
          <w:p w14:paraId="390BCFE6" w14:textId="77777777" w:rsidR="0095203C" w:rsidRPr="0095203C" w:rsidRDefault="0095203C" w:rsidP="00A72533">
            <w:pPr>
              <w:jc w:val="both"/>
            </w:pPr>
            <w:r w:rsidRPr="0095203C">
              <w:t>SR Resource allocation</w:t>
            </w:r>
          </w:p>
        </w:tc>
        <w:tc>
          <w:tcPr>
            <w:tcW w:w="3117" w:type="dxa"/>
          </w:tcPr>
          <w:p w14:paraId="15338871" w14:textId="77777777" w:rsidR="0095203C" w:rsidRPr="0095203C" w:rsidRDefault="0095203C" w:rsidP="00A72533">
            <w:pPr>
              <w:jc w:val="both"/>
            </w:pPr>
            <w:r w:rsidRPr="0095203C">
              <w:t>Needs time/frequency allocation as part of UL control channel (PUCCH)</w:t>
            </w:r>
          </w:p>
        </w:tc>
        <w:tc>
          <w:tcPr>
            <w:tcW w:w="3117" w:type="dxa"/>
          </w:tcPr>
          <w:p w14:paraId="75062160" w14:textId="77777777" w:rsidR="0095203C" w:rsidRPr="0095203C" w:rsidRDefault="0095203C" w:rsidP="00A72533">
            <w:pPr>
              <w:jc w:val="both"/>
            </w:pPr>
            <w:r w:rsidRPr="0095203C">
              <w:t>Works over already allocated resources (i.e., no additional resources needed)</w:t>
            </w:r>
          </w:p>
        </w:tc>
      </w:tr>
      <w:tr w:rsidR="0095203C" w:rsidRPr="0095203C" w14:paraId="5792DEA7" w14:textId="77777777" w:rsidTr="00A72533">
        <w:tc>
          <w:tcPr>
            <w:tcW w:w="3116" w:type="dxa"/>
          </w:tcPr>
          <w:p w14:paraId="0CF5A49A" w14:textId="77777777" w:rsidR="0095203C" w:rsidRPr="0095203C" w:rsidRDefault="0095203C" w:rsidP="00A72533">
            <w:pPr>
              <w:jc w:val="both"/>
            </w:pPr>
            <w:r w:rsidRPr="0095203C">
              <w:t xml:space="preserve"> Implicit SR messaging </w:t>
            </w:r>
          </w:p>
        </w:tc>
        <w:tc>
          <w:tcPr>
            <w:tcW w:w="3117" w:type="dxa"/>
          </w:tcPr>
          <w:p w14:paraId="46B855F4" w14:textId="469A904A" w:rsidR="0095203C" w:rsidRPr="0095203C" w:rsidRDefault="0095203C" w:rsidP="00A72533">
            <w:pPr>
              <w:jc w:val="both"/>
            </w:pPr>
            <w:r w:rsidRPr="0095203C">
              <w:t>N</w:t>
            </w:r>
            <w:r w:rsidR="005D51B8">
              <w:rPr>
                <w:lang w:val="en-US"/>
              </w:rPr>
              <w:t>ot available</w:t>
            </w:r>
          </w:p>
        </w:tc>
        <w:tc>
          <w:tcPr>
            <w:tcW w:w="3117" w:type="dxa"/>
          </w:tcPr>
          <w:p w14:paraId="28C63959" w14:textId="77777777" w:rsidR="0095203C" w:rsidRPr="0095203C" w:rsidRDefault="0095203C" w:rsidP="00A72533">
            <w:pPr>
              <w:jc w:val="both"/>
            </w:pPr>
            <w:r w:rsidRPr="0095203C">
              <w:t xml:space="preserve">Available by assigning different SR codes for different traffic types resulting in reduction of message-exchange delay. </w:t>
            </w:r>
          </w:p>
        </w:tc>
      </w:tr>
    </w:tbl>
    <w:p w14:paraId="10411A0A" w14:textId="77777777" w:rsidR="0095203C" w:rsidRPr="001E14A2" w:rsidRDefault="0095203C" w:rsidP="00A72533">
      <w:pPr>
        <w:pStyle w:val="ListParagraph"/>
        <w:ind w:left="0"/>
        <w:jc w:val="both"/>
        <w:rPr>
          <w:color w:val="0070C0"/>
          <w:lang w:eastAsia="ko-KR"/>
        </w:rPr>
      </w:pPr>
    </w:p>
    <w:p w14:paraId="01D9504A" w14:textId="19AF263B" w:rsidR="002B44C6" w:rsidRDefault="002B44C6" w:rsidP="00A72533">
      <w:pPr>
        <w:jc w:val="both"/>
        <w:rPr>
          <w:b/>
          <w:i/>
          <w:lang w:val="en-US"/>
        </w:rPr>
      </w:pPr>
    </w:p>
    <w:p w14:paraId="6F5A63EC" w14:textId="4EA4BC4E" w:rsidR="00633E9A" w:rsidRDefault="00633E9A" w:rsidP="00A72533">
      <w:pPr>
        <w:jc w:val="both"/>
        <w:rPr>
          <w:b/>
          <w:i/>
          <w:lang w:val="en-US"/>
        </w:rPr>
      </w:pPr>
    </w:p>
    <w:p w14:paraId="20D8EE4E" w14:textId="79141200" w:rsidR="00633E9A" w:rsidRDefault="00633E9A" w:rsidP="00A72533">
      <w:pPr>
        <w:jc w:val="both"/>
        <w:rPr>
          <w:b/>
          <w:i/>
          <w:lang w:val="en-US"/>
        </w:rPr>
      </w:pPr>
    </w:p>
    <w:p w14:paraId="12038316" w14:textId="05618F7F" w:rsidR="00633E9A" w:rsidRDefault="00633E9A" w:rsidP="00A72533">
      <w:pPr>
        <w:jc w:val="both"/>
        <w:rPr>
          <w:b/>
          <w:i/>
          <w:lang w:val="en-US"/>
        </w:rPr>
      </w:pPr>
    </w:p>
    <w:p w14:paraId="0ACA9DAF" w14:textId="791019ED" w:rsidR="00633E9A" w:rsidRDefault="00633E9A" w:rsidP="00A72533">
      <w:pPr>
        <w:jc w:val="both"/>
        <w:rPr>
          <w:b/>
          <w:i/>
          <w:lang w:val="en-US"/>
        </w:rPr>
      </w:pPr>
    </w:p>
    <w:p w14:paraId="79BF83DE" w14:textId="77777777" w:rsidR="00633E9A" w:rsidRPr="002B44C6" w:rsidRDefault="00633E9A" w:rsidP="00A72533">
      <w:pPr>
        <w:jc w:val="both"/>
        <w:rPr>
          <w:b/>
          <w:i/>
          <w:lang w:val="en-US"/>
        </w:rPr>
      </w:pPr>
    </w:p>
    <w:p w14:paraId="36432C6B" w14:textId="49C15927" w:rsidR="00EE05EC" w:rsidRPr="00B71EE7" w:rsidRDefault="00E11296" w:rsidP="00A72533">
      <w:pPr>
        <w:pStyle w:val="Heading1"/>
        <w:jc w:val="both"/>
        <w:rPr>
          <w:b/>
        </w:rPr>
      </w:pPr>
      <w:r w:rsidRPr="00B71EE7">
        <w:rPr>
          <w:b/>
        </w:rPr>
        <w:lastRenderedPageBreak/>
        <w:t>5</w:t>
      </w:r>
      <w:r w:rsidR="00EE05EC">
        <w:tab/>
      </w:r>
      <w:r w:rsidR="00EE05EC" w:rsidRPr="00B71EE7">
        <w:rPr>
          <w:b/>
        </w:rPr>
        <w:t>Conclusion</w:t>
      </w:r>
    </w:p>
    <w:p w14:paraId="48991DE4" w14:textId="20AC8412" w:rsidR="0095203C" w:rsidRDefault="00EE629F" w:rsidP="00A72533">
      <w:pPr>
        <w:jc w:val="both"/>
      </w:pPr>
      <w:r>
        <w:t xml:space="preserve">Based on the above discussion, </w:t>
      </w:r>
      <w:r w:rsidR="006C5F25">
        <w:t xml:space="preserve">we recommend that NR should support grant-based transmission with an enhanced SR method to complement grant-free transmission to meet the wide range of URLLC requirements.  This will also benefit eMBB since the proposed enhanced SR method would generally reduce latency and give the eNB greater flexibility scheduling resources with greater efficiency.  This can be summarized in the following proposals:  </w:t>
      </w:r>
    </w:p>
    <w:p w14:paraId="15535A51" w14:textId="77777777" w:rsidR="006C5F25" w:rsidRDefault="006C5F25" w:rsidP="00A72533">
      <w:pPr>
        <w:jc w:val="both"/>
      </w:pPr>
    </w:p>
    <w:p w14:paraId="363E7979" w14:textId="210449E9" w:rsidR="0095203C" w:rsidRPr="006C5F25" w:rsidRDefault="0095203C" w:rsidP="00A72533">
      <w:pPr>
        <w:jc w:val="both"/>
        <w:rPr>
          <w:b/>
        </w:rPr>
      </w:pPr>
      <w:r w:rsidRPr="006C5F25">
        <w:rPr>
          <w:b/>
        </w:rPr>
        <w:t xml:space="preserve">Proposal 1: NR should support grant-based transmission </w:t>
      </w:r>
      <w:r w:rsidR="00E94C52" w:rsidRPr="006C5F25">
        <w:rPr>
          <w:b/>
        </w:rPr>
        <w:t xml:space="preserve">with enhanced SR as a complement to </w:t>
      </w:r>
      <w:r w:rsidR="00126E64" w:rsidRPr="006C5F25">
        <w:rPr>
          <w:b/>
        </w:rPr>
        <w:t>grant-free transmissio</w:t>
      </w:r>
      <w:r w:rsidR="006C5F25">
        <w:rPr>
          <w:b/>
        </w:rPr>
        <w:t>n</w:t>
      </w:r>
      <w:r w:rsidR="00126E64" w:rsidRPr="006C5F25">
        <w:rPr>
          <w:b/>
        </w:rPr>
        <w:t xml:space="preserve"> to meet URLLC requirements</w:t>
      </w:r>
      <w:r w:rsidR="006C5F25">
        <w:rPr>
          <w:b/>
        </w:rPr>
        <w:t xml:space="preserve"> and facilitate eMBB/URLLC multiplexing</w:t>
      </w:r>
    </w:p>
    <w:p w14:paraId="6681C0F4" w14:textId="37317616" w:rsidR="00E94C52" w:rsidRPr="006C5F25" w:rsidRDefault="00E94C52" w:rsidP="00A72533">
      <w:pPr>
        <w:jc w:val="both"/>
        <w:rPr>
          <w:b/>
        </w:rPr>
      </w:pPr>
      <w:r w:rsidRPr="006C5F25">
        <w:rPr>
          <w:b/>
        </w:rPr>
        <w:t>Proposal 2: NR should consider the Underlay SR method to make grant-based transmission</w:t>
      </w:r>
      <w:r w:rsidR="00126E64" w:rsidRPr="006C5F25">
        <w:rPr>
          <w:b/>
        </w:rPr>
        <w:t xml:space="preserve"> more efficient for both eMBB and URLLC.</w:t>
      </w:r>
      <w:r w:rsidRPr="006C5F25">
        <w:rPr>
          <w:b/>
        </w:rPr>
        <w:t xml:space="preserve"> </w:t>
      </w:r>
    </w:p>
    <w:p w14:paraId="2EBD4C2A" w14:textId="77777777" w:rsidR="00E11296" w:rsidRDefault="00E11296" w:rsidP="00A72533">
      <w:pPr>
        <w:jc w:val="both"/>
      </w:pPr>
    </w:p>
    <w:p w14:paraId="59558D33" w14:textId="2874EE11" w:rsidR="00EE05EC" w:rsidRPr="00B71EE7" w:rsidRDefault="00EE05EC" w:rsidP="00A72533">
      <w:pPr>
        <w:pStyle w:val="Heading1"/>
        <w:jc w:val="both"/>
        <w:rPr>
          <w:b/>
          <w:lang w:val="en-US"/>
        </w:rPr>
      </w:pPr>
      <w:r w:rsidRPr="00B71EE7">
        <w:rPr>
          <w:b/>
          <w:lang w:val="en-US"/>
        </w:rPr>
        <w:t>References</w:t>
      </w:r>
    </w:p>
    <w:p w14:paraId="474C08FA" w14:textId="08597A71" w:rsidR="0090504B" w:rsidRDefault="00F95335" w:rsidP="00A72533">
      <w:pPr>
        <w:spacing w:after="0"/>
        <w:jc w:val="both"/>
        <w:textAlignment w:val="auto"/>
      </w:pPr>
      <w:r>
        <w:t xml:space="preserve">[1] </w:t>
      </w:r>
      <w:r w:rsidR="0090504B">
        <w:t>Chairman’s Notes, RAN1#87, Reno, USA, November 2016</w:t>
      </w:r>
    </w:p>
    <w:p w14:paraId="4B012F38" w14:textId="549D51CB" w:rsidR="0090504B" w:rsidRDefault="00F95335" w:rsidP="00A72533">
      <w:pPr>
        <w:spacing w:after="0"/>
        <w:jc w:val="both"/>
        <w:textAlignment w:val="auto"/>
      </w:pPr>
      <w:r>
        <w:t xml:space="preserve">[2] </w:t>
      </w:r>
      <w:r w:rsidR="0090504B">
        <w:t>Chairman’s Notes, RAN1#85, Nanjing, China, May 2016.  See Sect. 7.1.3.2 in reference to R1-165656, WF on Multiple Access Scheme for NR Uplink, by NTT DoCoMo et al.</w:t>
      </w:r>
    </w:p>
    <w:p w14:paraId="28DDDBB8" w14:textId="01428BF2" w:rsidR="0090504B" w:rsidRDefault="00F95335" w:rsidP="00A72533">
      <w:pPr>
        <w:jc w:val="both"/>
        <w:rPr>
          <w:lang w:eastAsia="ko-KR"/>
        </w:rPr>
      </w:pPr>
      <w:r>
        <w:rPr>
          <w:lang w:eastAsia="ko-KR"/>
        </w:rPr>
        <w:t>[3]</w:t>
      </w:r>
      <w:r w:rsidR="00451747">
        <w:rPr>
          <w:lang w:eastAsia="ko-KR"/>
        </w:rPr>
        <w:t xml:space="preserve"> O. Teyeb et al.</w:t>
      </w:r>
      <w:r>
        <w:rPr>
          <w:lang w:eastAsia="ko-KR"/>
        </w:rPr>
        <w:t>, “</w:t>
      </w:r>
      <w:r w:rsidR="00451747">
        <w:rPr>
          <w:lang w:eastAsia="ko-KR"/>
        </w:rPr>
        <w:t>Evolving LTE to fit the 5G Future,” Ericsson Technology Review #1, January 31, 2017, pp. 1-16.</w:t>
      </w:r>
    </w:p>
    <w:p w14:paraId="70FF6DEC" w14:textId="20FDC8AC" w:rsidR="00112ECF" w:rsidRDefault="00112ECF" w:rsidP="00A72533">
      <w:pPr>
        <w:jc w:val="both"/>
        <w:rPr>
          <w:lang w:eastAsia="ko-KR"/>
        </w:rPr>
      </w:pPr>
      <w:r>
        <w:rPr>
          <w:lang w:eastAsia="ko-KR"/>
        </w:rPr>
        <w:t>[4] R1-1701612, “</w:t>
      </w:r>
      <w:r w:rsidRPr="00112ECF">
        <w:rPr>
          <w:lang w:eastAsia="ko-KR"/>
        </w:rPr>
        <w:t>Facilitating eMBB/URLLC UL Multiplexing with the Zero-wait-time Scheduling Request Underlay Channel</w:t>
      </w:r>
      <w:r>
        <w:rPr>
          <w:lang w:eastAsia="ko-KR"/>
        </w:rPr>
        <w:t xml:space="preserve">,” Idaho National Laboratory, RAN1#88, </w:t>
      </w:r>
      <w:r w:rsidR="005321BF">
        <w:rPr>
          <w:lang w:eastAsia="ko-KR"/>
        </w:rPr>
        <w:t xml:space="preserve">Athens, Greece, </w:t>
      </w:r>
      <w:r>
        <w:rPr>
          <w:lang w:eastAsia="ko-KR"/>
        </w:rPr>
        <w:t>February 2017.</w:t>
      </w:r>
    </w:p>
    <w:p w14:paraId="0AD6FA09" w14:textId="764D8BBF" w:rsidR="005321BF" w:rsidRDefault="005321BF" w:rsidP="00A72533">
      <w:pPr>
        <w:jc w:val="both"/>
        <w:rPr>
          <w:lang w:eastAsia="ko-KR"/>
        </w:rPr>
      </w:pPr>
      <w:r w:rsidRPr="005321BF">
        <w:rPr>
          <w:lang w:eastAsia="ko-KR"/>
        </w:rPr>
        <w:t>[5] K. Au et al. (Huawei), “Uplink Contention Based SCMA for 5G Radio Access,” IEEE Globecom Workshop on Emerging Technologies for 5G Wireless Cellular Network, pp. 900 – 905, 2014.</w:t>
      </w:r>
    </w:p>
    <w:p w14:paraId="17F70591" w14:textId="50D2D7B3" w:rsidR="005321BF" w:rsidRDefault="005321BF" w:rsidP="00A72533">
      <w:pPr>
        <w:jc w:val="both"/>
        <w:rPr>
          <w:lang w:eastAsia="ko-KR"/>
        </w:rPr>
      </w:pPr>
      <w:r>
        <w:rPr>
          <w:lang w:eastAsia="ko-KR"/>
        </w:rPr>
        <w:t>[6] R1-1611223, “</w:t>
      </w:r>
      <w:r w:rsidRPr="005321BF">
        <w:rPr>
          <w:lang w:eastAsia="ko-KR"/>
        </w:rPr>
        <w:t>Performance Evaluation of UL URLLC Schemes</w:t>
      </w:r>
      <w:r>
        <w:rPr>
          <w:lang w:eastAsia="ko-KR"/>
        </w:rPr>
        <w:t>”, Huawei, RAN1#87, Reno, USA, November 2016.</w:t>
      </w:r>
    </w:p>
    <w:p w14:paraId="43A9CBEA" w14:textId="1D961651" w:rsidR="00B70CBB" w:rsidRDefault="00B70CBB" w:rsidP="00A72533">
      <w:pPr>
        <w:jc w:val="both"/>
        <w:rPr>
          <w:lang w:eastAsia="ko-KR"/>
        </w:rPr>
      </w:pPr>
      <w:r>
        <w:rPr>
          <w:lang w:eastAsia="ko-KR"/>
        </w:rPr>
        <w:t>[7]</w:t>
      </w:r>
      <w:r w:rsidR="00B86C34">
        <w:rPr>
          <w:lang w:eastAsia="ko-KR"/>
        </w:rPr>
        <w:t xml:space="preserve"> </w:t>
      </w:r>
      <w:r>
        <w:rPr>
          <w:lang w:eastAsia="ko-KR"/>
        </w:rPr>
        <w:t>P. Popovski, “Ultra-Reliable Communication in 5G Wireless Systems,” in Proc. 1st Int’l Conf. 5G for Ubiquitous Connectivity, Nov. 2014, pp.146–151.</w:t>
      </w:r>
    </w:p>
    <w:p w14:paraId="5C128728" w14:textId="397BACAA" w:rsidR="00BF7415" w:rsidRDefault="00460721" w:rsidP="00A72533">
      <w:pPr>
        <w:jc w:val="both"/>
        <w:rPr>
          <w:lang w:eastAsia="ko-KR"/>
        </w:rPr>
      </w:pPr>
      <w:r>
        <w:rPr>
          <w:lang w:eastAsia="ko-KR"/>
        </w:rPr>
        <w:t>[</w:t>
      </w:r>
      <w:r w:rsidR="00B70CBB">
        <w:rPr>
          <w:lang w:eastAsia="ko-KR"/>
        </w:rPr>
        <w:t>8</w:t>
      </w:r>
      <w:r>
        <w:rPr>
          <w:lang w:eastAsia="ko-KR"/>
        </w:rPr>
        <w:t>] R1-1702340, “</w:t>
      </w:r>
      <w:r w:rsidRPr="00460721">
        <w:rPr>
          <w:lang w:eastAsia="ko-KR"/>
        </w:rPr>
        <w:t>Analysis of URLLC UL grant-free transmission</w:t>
      </w:r>
      <w:r>
        <w:rPr>
          <w:lang w:eastAsia="ko-KR"/>
        </w:rPr>
        <w:t>,” Interdigital Corporation</w:t>
      </w:r>
      <w:r w:rsidR="00BF7415">
        <w:rPr>
          <w:lang w:eastAsia="ko-KR"/>
        </w:rPr>
        <w:t>, RAN1#88, Athens, Greece, February 2017.</w:t>
      </w:r>
    </w:p>
    <w:p w14:paraId="0C1F4466" w14:textId="348ED0B1" w:rsidR="0083187A" w:rsidRDefault="0083187A" w:rsidP="00A72533">
      <w:pPr>
        <w:jc w:val="both"/>
        <w:rPr>
          <w:lang w:eastAsia="ko-KR"/>
        </w:rPr>
      </w:pPr>
      <w:r>
        <w:rPr>
          <w:lang w:eastAsia="ko-KR"/>
        </w:rPr>
        <w:t>[9] R1-170</w:t>
      </w:r>
      <w:r w:rsidR="00883A5B">
        <w:rPr>
          <w:lang w:eastAsia="ko-KR"/>
        </w:rPr>
        <w:t>0828, “</w:t>
      </w:r>
      <w:r w:rsidR="00883A5B" w:rsidRPr="00883A5B">
        <w:rPr>
          <w:lang w:eastAsia="ko-KR"/>
        </w:rPr>
        <w:t>Simultaneous scheduling request and data transmission for uplink URLLC</w:t>
      </w:r>
      <w:r w:rsidR="00883A5B">
        <w:rPr>
          <w:lang w:eastAsia="ko-KR"/>
        </w:rPr>
        <w:t>,” Qualcomm Incorporated, RAN1 NR AH Meeting, Spokane, USA, January 2017.</w:t>
      </w:r>
    </w:p>
    <w:p w14:paraId="65E8E799" w14:textId="4343BAC4" w:rsidR="002A0579" w:rsidRDefault="002A0579" w:rsidP="002A0579">
      <w:pPr>
        <w:jc w:val="both"/>
        <w:rPr>
          <w:lang w:eastAsia="ko-KR"/>
        </w:rPr>
      </w:pPr>
      <w:r>
        <w:rPr>
          <w:lang w:eastAsia="ko-KR"/>
        </w:rPr>
        <w:t xml:space="preserve">[10] Philip Schulz et al., “Latency Critical IoT Applications in 5G: Perspective on the Design of Radio Interface and Network Architecture,” IEEE Communications Magazine, </w:t>
      </w:r>
      <w:r w:rsidRPr="002A0579">
        <w:rPr>
          <w:lang w:eastAsia="ko-KR"/>
        </w:rPr>
        <w:t>February 2017</w:t>
      </w:r>
      <w:r>
        <w:rPr>
          <w:lang w:eastAsia="ko-KR"/>
        </w:rPr>
        <w:t>, pp. 70-78.</w:t>
      </w:r>
    </w:p>
    <w:p w14:paraId="45C9EA6A" w14:textId="7DEDB14E" w:rsidR="00460721" w:rsidRPr="005321BF" w:rsidRDefault="00460721" w:rsidP="00A72533">
      <w:pPr>
        <w:jc w:val="both"/>
        <w:rPr>
          <w:lang w:eastAsia="ko-KR"/>
        </w:rPr>
      </w:pPr>
    </w:p>
    <w:p w14:paraId="37A65022" w14:textId="77777777" w:rsidR="005321BF" w:rsidRPr="0090504B" w:rsidRDefault="005321BF" w:rsidP="00A72533">
      <w:pPr>
        <w:jc w:val="both"/>
        <w:rPr>
          <w:lang w:eastAsia="ko-KR"/>
        </w:rPr>
      </w:pPr>
    </w:p>
    <w:p w14:paraId="39579874" w14:textId="708066DD" w:rsidR="0090504B" w:rsidRDefault="0090504B" w:rsidP="00A72533">
      <w:pPr>
        <w:jc w:val="both"/>
        <w:rPr>
          <w:lang w:val="en-US" w:eastAsia="ko-KR"/>
        </w:rPr>
      </w:pPr>
    </w:p>
    <w:p w14:paraId="08F72C7E" w14:textId="0D728929" w:rsidR="0090504B" w:rsidRDefault="0090504B" w:rsidP="00A72533">
      <w:pPr>
        <w:jc w:val="both"/>
        <w:rPr>
          <w:lang w:val="en-US" w:eastAsia="ko-KR"/>
        </w:rPr>
      </w:pPr>
    </w:p>
    <w:p w14:paraId="7E04A3E3" w14:textId="13102BEF" w:rsidR="0090504B" w:rsidRDefault="0090504B" w:rsidP="00A72533">
      <w:pPr>
        <w:jc w:val="both"/>
        <w:rPr>
          <w:lang w:val="en-US" w:eastAsia="ko-KR"/>
        </w:rPr>
      </w:pPr>
    </w:p>
    <w:p w14:paraId="68291E9A" w14:textId="77777777" w:rsidR="00EE05EC" w:rsidRPr="00561B5D" w:rsidRDefault="00EE05EC" w:rsidP="00A72533">
      <w:pPr>
        <w:spacing w:after="0"/>
        <w:jc w:val="both"/>
        <w:rPr>
          <w:bCs/>
          <w:shd w:val="clear" w:color="auto" w:fill="FFFFFF"/>
        </w:rPr>
      </w:pPr>
    </w:p>
    <w:p w14:paraId="0C87F2CF" w14:textId="77777777" w:rsidR="00ED4C9E" w:rsidRDefault="00ED4C9E"/>
    <w:sectPr w:rsidR="00ED4C9E" w:rsidSect="009B4189">
      <w:footerReference w:type="default" r:id="rId8"/>
      <w:pgSz w:w="12240" w:h="15840"/>
      <w:pgMar w:top="720" w:right="1440" w:bottom="72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15F3E" w14:textId="77777777" w:rsidR="00D37A92" w:rsidRDefault="00D37A92" w:rsidP="006B05C3">
      <w:pPr>
        <w:spacing w:after="0"/>
      </w:pPr>
      <w:r>
        <w:separator/>
      </w:r>
    </w:p>
  </w:endnote>
  <w:endnote w:type="continuationSeparator" w:id="0">
    <w:p w14:paraId="08E0AA8A" w14:textId="77777777" w:rsidR="00D37A92" w:rsidRDefault="00D37A92"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4E"/>
    <w:family w:val="auto"/>
    <w:pitch w:val="variable"/>
    <w:sig w:usb0="00000001" w:usb1="08070000" w:usb2="00000010" w:usb3="00000000" w:csb0="00020000" w:csb1="00000000"/>
  </w:font>
  <w:font w:name="Yu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687806"/>
      <w:docPartObj>
        <w:docPartGallery w:val="Page Numbers (Bottom of Page)"/>
        <w:docPartUnique/>
      </w:docPartObj>
    </w:sdtPr>
    <w:sdtEndPr>
      <w:rPr>
        <w:noProof/>
      </w:rPr>
    </w:sdtEndPr>
    <w:sdtContent>
      <w:p w14:paraId="490F7EA0" w14:textId="4E281428" w:rsidR="00F70BF0" w:rsidRDefault="00F70BF0">
        <w:pPr>
          <w:pStyle w:val="Footer"/>
          <w:jc w:val="center"/>
        </w:pPr>
        <w:r>
          <w:fldChar w:fldCharType="begin"/>
        </w:r>
        <w:r>
          <w:instrText xml:space="preserve"> PAGE   \* MERGEFORMAT </w:instrText>
        </w:r>
        <w:r>
          <w:fldChar w:fldCharType="separate"/>
        </w:r>
        <w:r w:rsidR="00B21748">
          <w:rPr>
            <w:noProof/>
          </w:rPr>
          <w:t>1</w:t>
        </w:r>
        <w:r>
          <w:rPr>
            <w:noProof/>
          </w:rPr>
          <w:fldChar w:fldCharType="end"/>
        </w:r>
      </w:p>
    </w:sdtContent>
  </w:sdt>
  <w:p w14:paraId="6B8EB074" w14:textId="77777777" w:rsidR="00F70BF0" w:rsidRDefault="00F70B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7BC54" w14:textId="77777777" w:rsidR="00D37A92" w:rsidRDefault="00D37A92" w:rsidP="006B05C3">
      <w:pPr>
        <w:spacing w:after="0"/>
      </w:pPr>
      <w:r>
        <w:separator/>
      </w:r>
    </w:p>
  </w:footnote>
  <w:footnote w:type="continuationSeparator" w:id="0">
    <w:p w14:paraId="42D77F53" w14:textId="77777777" w:rsidR="00D37A92" w:rsidRDefault="00D37A92" w:rsidP="006B05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7"/>
  </w:num>
  <w:num w:numId="5">
    <w:abstractNumId w:val="6"/>
  </w:num>
  <w:num w:numId="6">
    <w:abstractNumId w:val="9"/>
  </w:num>
  <w:num w:numId="7">
    <w:abstractNumId w:val="1"/>
  </w:num>
  <w:num w:numId="8">
    <w:abstractNumId w:val="2"/>
  </w:num>
  <w:num w:numId="9">
    <w:abstractNumId w:val="6"/>
  </w:num>
  <w:num w:numId="10">
    <w:abstractNumId w:val="0"/>
    <w:lvlOverride w:ilvl="0">
      <w:startOverride w:val="1"/>
    </w:lvlOverride>
  </w:num>
  <w:num w:numId="11">
    <w:abstractNumId w:val="8"/>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5EC"/>
    <w:rsid w:val="000145C7"/>
    <w:rsid w:val="00022344"/>
    <w:rsid w:val="00031A8C"/>
    <w:rsid w:val="000750B8"/>
    <w:rsid w:val="000D2A1E"/>
    <w:rsid w:val="000F43CF"/>
    <w:rsid w:val="001031BF"/>
    <w:rsid w:val="00112ECF"/>
    <w:rsid w:val="001247D1"/>
    <w:rsid w:val="00126E64"/>
    <w:rsid w:val="00132A3E"/>
    <w:rsid w:val="00134DB5"/>
    <w:rsid w:val="001466C9"/>
    <w:rsid w:val="00161479"/>
    <w:rsid w:val="00167F00"/>
    <w:rsid w:val="00172A73"/>
    <w:rsid w:val="0019251D"/>
    <w:rsid w:val="001B6328"/>
    <w:rsid w:val="001E14A2"/>
    <w:rsid w:val="001E1D0D"/>
    <w:rsid w:val="00227379"/>
    <w:rsid w:val="00231450"/>
    <w:rsid w:val="00280840"/>
    <w:rsid w:val="002934B5"/>
    <w:rsid w:val="002A0579"/>
    <w:rsid w:val="002A7DEB"/>
    <w:rsid w:val="002B44C6"/>
    <w:rsid w:val="002C426B"/>
    <w:rsid w:val="002C7751"/>
    <w:rsid w:val="002D4773"/>
    <w:rsid w:val="002E6138"/>
    <w:rsid w:val="002F4309"/>
    <w:rsid w:val="00306B80"/>
    <w:rsid w:val="003803DE"/>
    <w:rsid w:val="00393D2C"/>
    <w:rsid w:val="003A34E1"/>
    <w:rsid w:val="003B2220"/>
    <w:rsid w:val="003C01AF"/>
    <w:rsid w:val="003C2976"/>
    <w:rsid w:val="003C38BF"/>
    <w:rsid w:val="003E52F4"/>
    <w:rsid w:val="004276A9"/>
    <w:rsid w:val="00440606"/>
    <w:rsid w:val="00451747"/>
    <w:rsid w:val="00460721"/>
    <w:rsid w:val="00486F35"/>
    <w:rsid w:val="0049161B"/>
    <w:rsid w:val="004D2943"/>
    <w:rsid w:val="00500128"/>
    <w:rsid w:val="005061EC"/>
    <w:rsid w:val="00506F15"/>
    <w:rsid w:val="0051645D"/>
    <w:rsid w:val="005321BF"/>
    <w:rsid w:val="00547C2D"/>
    <w:rsid w:val="005A1BAF"/>
    <w:rsid w:val="005A2094"/>
    <w:rsid w:val="005D51B8"/>
    <w:rsid w:val="0060184B"/>
    <w:rsid w:val="00623C4E"/>
    <w:rsid w:val="00627429"/>
    <w:rsid w:val="00633E9A"/>
    <w:rsid w:val="00641BE8"/>
    <w:rsid w:val="0068177E"/>
    <w:rsid w:val="006849A0"/>
    <w:rsid w:val="006B05C3"/>
    <w:rsid w:val="006B2D1C"/>
    <w:rsid w:val="006C5F25"/>
    <w:rsid w:val="006E1602"/>
    <w:rsid w:val="006E7DED"/>
    <w:rsid w:val="00710C07"/>
    <w:rsid w:val="007200F7"/>
    <w:rsid w:val="00725B38"/>
    <w:rsid w:val="00747CED"/>
    <w:rsid w:val="00755BF4"/>
    <w:rsid w:val="0076772F"/>
    <w:rsid w:val="007A002D"/>
    <w:rsid w:val="007D67BB"/>
    <w:rsid w:val="007F1C59"/>
    <w:rsid w:val="00804D9A"/>
    <w:rsid w:val="0083187A"/>
    <w:rsid w:val="0086581E"/>
    <w:rsid w:val="008674FB"/>
    <w:rsid w:val="00883A5B"/>
    <w:rsid w:val="0088515B"/>
    <w:rsid w:val="008C39F0"/>
    <w:rsid w:val="0090504B"/>
    <w:rsid w:val="0093072A"/>
    <w:rsid w:val="00934AEF"/>
    <w:rsid w:val="0095203C"/>
    <w:rsid w:val="00953C6B"/>
    <w:rsid w:val="00970EEA"/>
    <w:rsid w:val="00982334"/>
    <w:rsid w:val="00982382"/>
    <w:rsid w:val="00991F36"/>
    <w:rsid w:val="009A5725"/>
    <w:rsid w:val="009B4189"/>
    <w:rsid w:val="009F647E"/>
    <w:rsid w:val="00A34DA9"/>
    <w:rsid w:val="00A47ABE"/>
    <w:rsid w:val="00A56106"/>
    <w:rsid w:val="00A65C6A"/>
    <w:rsid w:val="00A72533"/>
    <w:rsid w:val="00AB57CD"/>
    <w:rsid w:val="00AF3FE7"/>
    <w:rsid w:val="00B21748"/>
    <w:rsid w:val="00B22AF0"/>
    <w:rsid w:val="00B40F27"/>
    <w:rsid w:val="00B66FC9"/>
    <w:rsid w:val="00B70CBB"/>
    <w:rsid w:val="00B71EE7"/>
    <w:rsid w:val="00B8501E"/>
    <w:rsid w:val="00B86C34"/>
    <w:rsid w:val="00BF4424"/>
    <w:rsid w:val="00BF7415"/>
    <w:rsid w:val="00C32E6F"/>
    <w:rsid w:val="00C35915"/>
    <w:rsid w:val="00C46E7B"/>
    <w:rsid w:val="00C745F1"/>
    <w:rsid w:val="00C87B9A"/>
    <w:rsid w:val="00CA050B"/>
    <w:rsid w:val="00CF4316"/>
    <w:rsid w:val="00CF7372"/>
    <w:rsid w:val="00D06802"/>
    <w:rsid w:val="00D37A92"/>
    <w:rsid w:val="00D94D14"/>
    <w:rsid w:val="00DD0CB9"/>
    <w:rsid w:val="00DE1E25"/>
    <w:rsid w:val="00E11296"/>
    <w:rsid w:val="00E72ADD"/>
    <w:rsid w:val="00E84023"/>
    <w:rsid w:val="00E94C52"/>
    <w:rsid w:val="00EB5ABC"/>
    <w:rsid w:val="00EC29BD"/>
    <w:rsid w:val="00ED1D31"/>
    <w:rsid w:val="00ED4C9E"/>
    <w:rsid w:val="00EE05EC"/>
    <w:rsid w:val="00EE629F"/>
    <w:rsid w:val="00F004F4"/>
    <w:rsid w:val="00F216EE"/>
    <w:rsid w:val="00F26846"/>
    <w:rsid w:val="00F40652"/>
    <w:rsid w:val="00F6382B"/>
    <w:rsid w:val="00F70BF0"/>
    <w:rsid w:val="00F90D9D"/>
    <w:rsid w:val="00F95335"/>
    <w:rsid w:val="00F95FBB"/>
    <w:rsid w:val="00FC6F69"/>
    <w:rsid w:val="00FF10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70B5261"/>
  <w15:docId w15:val="{46EEAE0A-207D-426E-82F1-ABE7A4FDF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1792</Words>
  <Characters>10218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Ramon Khalona</dc:creator>
  <cp:keywords/>
  <dc:description/>
  <cp:lastModifiedBy>Ramon Khalona</cp:lastModifiedBy>
  <cp:revision>2</cp:revision>
  <dcterms:created xsi:type="dcterms:W3CDTF">2017-03-24T16:07:00Z</dcterms:created>
  <dcterms:modified xsi:type="dcterms:W3CDTF">2017-03-24T16:07:00Z</dcterms:modified>
  <cp:category/>
</cp:coreProperties>
</file>